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71D3B" w14:textId="20E06362" w:rsidR="005A076D" w:rsidRPr="005A076D" w:rsidRDefault="005A076D" w:rsidP="005A076D">
      <w:pPr>
        <w:pStyle w:val="Heading1"/>
        <w:rPr>
          <w:sz w:val="24"/>
          <w:szCs w:val="24"/>
        </w:rPr>
      </w:pPr>
      <w:r w:rsidRPr="005A076D">
        <w:rPr>
          <w:sz w:val="24"/>
          <w:szCs w:val="24"/>
        </w:rPr>
        <w:t xml:space="preserve">Data Dictionary for </w:t>
      </w:r>
      <w:r w:rsidR="00EB6D83">
        <w:rPr>
          <w:sz w:val="24"/>
          <w:szCs w:val="24"/>
        </w:rPr>
        <w:t>14C Radiocarbon</w:t>
      </w:r>
      <w:r w:rsidRPr="005A076D">
        <w:rPr>
          <w:sz w:val="24"/>
          <w:szCs w:val="24"/>
        </w:rPr>
        <w:t xml:space="preserve"> Tables</w:t>
      </w:r>
    </w:p>
    <w:p w14:paraId="61891196" w14:textId="007B9F91" w:rsidR="005A076D" w:rsidRDefault="005A076D" w:rsidP="005A076D">
      <w:pPr>
        <w:rPr>
          <w:rFonts w:ascii="Arial" w:hAnsi="Arial"/>
          <w:sz w:val="20"/>
        </w:rPr>
      </w:pPr>
      <w:r w:rsidRPr="00C16061">
        <w:rPr>
          <w:rFonts w:ascii="Arial" w:hAnsi="Arial"/>
          <w:sz w:val="20"/>
        </w:rPr>
        <w:t xml:space="preserve">The table below describes the attributes (data columns) for the </w:t>
      </w:r>
      <w:r w:rsidR="00EB6D83">
        <w:rPr>
          <w:rFonts w:ascii="Arial" w:hAnsi="Arial"/>
          <w:sz w:val="20"/>
        </w:rPr>
        <w:t>14C</w:t>
      </w:r>
      <w:r w:rsidRPr="00C16061">
        <w:rPr>
          <w:rFonts w:ascii="Arial" w:hAnsi="Arial"/>
          <w:sz w:val="20"/>
        </w:rPr>
        <w:t xml:space="preserve"> data tables presented in this report. The metadata for the </w:t>
      </w:r>
      <w:r w:rsidR="00EB6D83">
        <w:rPr>
          <w:rFonts w:ascii="Arial" w:hAnsi="Arial"/>
          <w:sz w:val="20"/>
        </w:rPr>
        <w:t>14C</w:t>
      </w:r>
      <w:r w:rsidRPr="00C16061">
        <w:rPr>
          <w:rFonts w:ascii="Arial" w:hAnsi="Arial"/>
          <w:sz w:val="20"/>
        </w:rPr>
        <w:t xml:space="preserve"> data are not complete if they are not distributed with this document. </w:t>
      </w:r>
    </w:p>
    <w:p w14:paraId="2B786135" w14:textId="4435F0DD" w:rsidR="005A076D" w:rsidRDefault="005A076D" w:rsidP="005A076D">
      <w:pPr>
        <w:rPr>
          <w:rFonts w:ascii="Arial" w:hAnsi="Arial"/>
          <w:sz w:val="20"/>
        </w:rPr>
      </w:pPr>
    </w:p>
    <w:tbl>
      <w:tblPr>
        <w:tblStyle w:val="PlainTable4"/>
        <w:tblW w:w="10800" w:type="dxa"/>
        <w:tblLook w:val="04A0" w:firstRow="1" w:lastRow="0" w:firstColumn="1" w:lastColumn="0" w:noHBand="0" w:noVBand="1"/>
      </w:tblPr>
      <w:tblGrid>
        <w:gridCol w:w="3960"/>
        <w:gridCol w:w="6840"/>
      </w:tblGrid>
      <w:tr w:rsidR="005A076D" w:rsidRPr="005A076D" w14:paraId="54ED19D9" w14:textId="77777777" w:rsidTr="006F4D6B">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960" w:type="dxa"/>
            <w:tcBorders>
              <w:top w:val="single" w:sz="4" w:space="0" w:color="auto"/>
              <w:bottom w:val="single" w:sz="4" w:space="0" w:color="auto"/>
            </w:tcBorders>
            <w:noWrap/>
            <w:hideMark/>
          </w:tcPr>
          <w:p w14:paraId="7C68A556" w14:textId="77777777" w:rsidR="005A076D" w:rsidRPr="005A076D" w:rsidRDefault="005A076D" w:rsidP="008A2F54">
            <w:pPr>
              <w:spacing w:after="0" w:line="240" w:lineRule="auto"/>
              <w:rPr>
                <w:rFonts w:ascii="Arial" w:eastAsia="Times New Roman" w:hAnsi="Arial" w:cs="Arial"/>
                <w:b w:val="0"/>
                <w:bCs w:val="0"/>
                <w:sz w:val="20"/>
                <w:szCs w:val="20"/>
              </w:rPr>
            </w:pPr>
            <w:bookmarkStart w:id="0" w:name="_Hlk116374705"/>
            <w:proofErr w:type="spellStart"/>
            <w:r w:rsidRPr="005A076D">
              <w:rPr>
                <w:rFonts w:ascii="Arial" w:eastAsia="Times New Roman" w:hAnsi="Arial" w:cs="Arial"/>
                <w:sz w:val="20"/>
                <w:szCs w:val="20"/>
              </w:rPr>
              <w:t>Attribute_Label</w:t>
            </w:r>
            <w:proofErr w:type="spellEnd"/>
          </w:p>
        </w:tc>
        <w:tc>
          <w:tcPr>
            <w:tcW w:w="6840" w:type="dxa"/>
            <w:tcBorders>
              <w:top w:val="single" w:sz="4" w:space="0" w:color="auto"/>
              <w:bottom w:val="single" w:sz="4" w:space="0" w:color="auto"/>
            </w:tcBorders>
            <w:noWrap/>
            <w:hideMark/>
          </w:tcPr>
          <w:p w14:paraId="559BCBFA" w14:textId="77777777" w:rsidR="005A076D" w:rsidRPr="005A076D" w:rsidRDefault="005A076D" w:rsidP="008A2F54">
            <w:pPr>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20"/>
                <w:szCs w:val="20"/>
              </w:rPr>
            </w:pPr>
            <w:proofErr w:type="spellStart"/>
            <w:r w:rsidRPr="005A076D">
              <w:rPr>
                <w:rFonts w:ascii="Arial" w:eastAsia="Times New Roman" w:hAnsi="Arial" w:cs="Arial"/>
                <w:sz w:val="20"/>
                <w:szCs w:val="20"/>
              </w:rPr>
              <w:t>Attribute_Definition</w:t>
            </w:r>
            <w:proofErr w:type="spellEnd"/>
          </w:p>
        </w:tc>
      </w:tr>
      <w:bookmarkEnd w:id="0"/>
      <w:tr w:rsidR="005A076D" w:rsidRPr="005A076D" w14:paraId="47E02D7A"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tcBorders>
              <w:top w:val="single" w:sz="4" w:space="0" w:color="auto"/>
            </w:tcBorders>
            <w:noWrap/>
            <w:vAlign w:val="center"/>
            <w:hideMark/>
          </w:tcPr>
          <w:p w14:paraId="2705867B" w14:textId="7EEF7A1C" w:rsidR="005A076D" w:rsidRPr="005A076D" w:rsidRDefault="005C6627"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Core</w:t>
            </w:r>
            <w:r w:rsidR="005A076D" w:rsidRPr="005A076D">
              <w:rPr>
                <w:rFonts w:ascii="Arial" w:eastAsia="Times New Roman" w:hAnsi="Arial" w:cs="Arial"/>
                <w:color w:val="000000"/>
                <w:sz w:val="20"/>
                <w:szCs w:val="20"/>
              </w:rPr>
              <w:t xml:space="preserve"> ID</w:t>
            </w:r>
          </w:p>
        </w:tc>
        <w:tc>
          <w:tcPr>
            <w:tcW w:w="6840" w:type="dxa"/>
            <w:tcBorders>
              <w:top w:val="single" w:sz="4" w:space="0" w:color="auto"/>
            </w:tcBorders>
            <w:noWrap/>
            <w:hideMark/>
          </w:tcPr>
          <w:p w14:paraId="1A04DEB3" w14:textId="6901010F" w:rsidR="005A076D" w:rsidRPr="005A076D" w:rsidRDefault="005C6627"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Pr>
                <w:rFonts w:ascii="Arial" w:eastAsia="Times New Roman" w:hAnsi="Arial" w:cs="Arial"/>
                <w:color w:val="000000"/>
                <w:sz w:val="20"/>
                <w:szCs w:val="20"/>
              </w:rPr>
              <w:t>Core</w:t>
            </w:r>
            <w:r w:rsidR="005A076D" w:rsidRPr="005A076D">
              <w:rPr>
                <w:rFonts w:ascii="Arial" w:eastAsia="Times New Roman" w:hAnsi="Arial" w:cs="Arial"/>
                <w:color w:val="000000"/>
                <w:sz w:val="20"/>
                <w:szCs w:val="20"/>
              </w:rPr>
              <w:t xml:space="preserve"> identification number</w:t>
            </w:r>
          </w:p>
        </w:tc>
      </w:tr>
      <w:tr w:rsidR="005A076D" w:rsidRPr="005A076D" w14:paraId="4585F4E8"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7E3D80DA" w14:textId="004C8305"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Sample </w:t>
            </w:r>
            <w:r w:rsidR="005A076D" w:rsidRPr="005A076D">
              <w:rPr>
                <w:rFonts w:ascii="Arial" w:eastAsia="Times New Roman" w:hAnsi="Arial" w:cs="Arial"/>
                <w:color w:val="000000"/>
                <w:sz w:val="20"/>
                <w:szCs w:val="20"/>
              </w:rPr>
              <w:t>Depth (cm)</w:t>
            </w:r>
          </w:p>
        </w:tc>
        <w:tc>
          <w:tcPr>
            <w:tcW w:w="6840" w:type="dxa"/>
            <w:noWrap/>
            <w:hideMark/>
          </w:tcPr>
          <w:p w14:paraId="18851BBE" w14:textId="77777777" w:rsidR="005A076D" w:rsidRPr="005A076D" w:rsidRDefault="005A076D"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5A076D">
              <w:rPr>
                <w:rFonts w:ascii="Arial" w:eastAsia="Times New Roman" w:hAnsi="Arial" w:cs="Arial"/>
                <w:color w:val="000000"/>
                <w:sz w:val="20"/>
                <w:szCs w:val="20"/>
              </w:rPr>
              <w:t>Sample depth interval, in centimeters</w:t>
            </w:r>
          </w:p>
        </w:tc>
      </w:tr>
      <w:tr w:rsidR="005A076D" w:rsidRPr="005A076D" w14:paraId="068B9343"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F113A8E" w14:textId="186D6913"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Lab Number</w:t>
            </w:r>
          </w:p>
        </w:tc>
        <w:tc>
          <w:tcPr>
            <w:tcW w:w="6840" w:type="dxa"/>
            <w:noWrap/>
            <w:hideMark/>
          </w:tcPr>
          <w:p w14:paraId="13001E00" w14:textId="1B276BA5"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Sample number assigned by Beta Analyti</w:t>
            </w:r>
            <w:r>
              <w:rPr>
                <w:rFonts w:ascii="Arial" w:eastAsia="Times New Roman" w:hAnsi="Arial" w:cs="Arial"/>
                <w:color w:val="000000"/>
                <w:sz w:val="20"/>
                <w:szCs w:val="20"/>
              </w:rPr>
              <w:t>c laboratory</w:t>
            </w:r>
          </w:p>
        </w:tc>
      </w:tr>
      <w:tr w:rsidR="000C529A" w:rsidRPr="005A076D" w14:paraId="2C9E8A28" w14:textId="77777777" w:rsidTr="00EB6D83">
        <w:trPr>
          <w:trHeight w:val="324"/>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39D19BA" w14:textId="733EC894" w:rsidR="000C529A"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Analyzed Material</w:t>
            </w:r>
          </w:p>
        </w:tc>
        <w:tc>
          <w:tcPr>
            <w:tcW w:w="6840" w:type="dxa"/>
            <w:noWrap/>
            <w:hideMark/>
          </w:tcPr>
          <w:p w14:paraId="2CF0CABD" w14:textId="76DDDB3D" w:rsidR="000C529A"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Type of material analyzed</w:t>
            </w:r>
            <w:r>
              <w:rPr>
                <w:rFonts w:ascii="Arial" w:eastAsia="Times New Roman" w:hAnsi="Arial" w:cs="Arial"/>
                <w:color w:val="000000"/>
                <w:sz w:val="20"/>
                <w:szCs w:val="20"/>
              </w:rPr>
              <w:t>: can include wood, shell, bulk material</w:t>
            </w:r>
          </w:p>
        </w:tc>
      </w:tr>
      <w:tr w:rsidR="005A076D" w:rsidRPr="005A076D" w14:paraId="00E369CB"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8AB59CB" w14:textId="522192CB" w:rsidR="005A076D" w:rsidRPr="005A076D" w:rsidRDefault="00EB6D83" w:rsidP="006F4D6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Conventional Age (BP)</w:t>
            </w:r>
          </w:p>
        </w:tc>
        <w:tc>
          <w:tcPr>
            <w:tcW w:w="6840" w:type="dxa"/>
            <w:noWrap/>
            <w:hideMark/>
          </w:tcPr>
          <w:p w14:paraId="10A0B8EF" w14:textId="2779620B"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conventional radiocarbon age of the sample in years before present (BP) where "present" by convention is 1950 CE (common era)</w:t>
            </w:r>
          </w:p>
        </w:tc>
      </w:tr>
      <w:tr w:rsidR="005A076D" w:rsidRPr="005A076D" w14:paraId="7BD9A11A"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2F5E305E" w14:textId="3701712A"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IRMS δ13C (</w:t>
            </w:r>
            <w:r w:rsidR="00715974" w:rsidRPr="00715974">
              <w:rPr>
                <w:rFonts w:ascii="Arial" w:eastAsia="Times New Roman" w:hAnsi="Arial" w:cs="Arial"/>
                <w:color w:val="000000"/>
                <w:sz w:val="20"/>
                <w:szCs w:val="20"/>
              </w:rPr>
              <w:t>‰</w:t>
            </w:r>
            <w:r w:rsidRPr="00EB6D83">
              <w:rPr>
                <w:rFonts w:ascii="Arial" w:eastAsia="Times New Roman" w:hAnsi="Arial" w:cs="Arial"/>
                <w:color w:val="000000"/>
                <w:sz w:val="20"/>
                <w:szCs w:val="20"/>
              </w:rPr>
              <w:t>)</w:t>
            </w:r>
          </w:p>
        </w:tc>
        <w:tc>
          <w:tcPr>
            <w:tcW w:w="6840" w:type="dxa"/>
            <w:noWrap/>
            <w:hideMark/>
          </w:tcPr>
          <w:p w14:paraId="4B7252A7" w14:textId="2978E7D6"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 xml:space="preserve">A measure of the fractionation of 12C to 13C, expressed as the ratio of 13C to 12C (delta 13C or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 xml:space="preserve">13C), in parts per thousand. This value reported is the isotope ratio mass spectrometer (IRMS)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13C with respect to VPDB (Vienna Pee Dee Belemnite) and is used to correct the fraction modern and the conventional radiocarbon age of the sample.</w:t>
            </w:r>
          </w:p>
        </w:tc>
      </w:tr>
      <w:tr w:rsidR="005A076D" w:rsidRPr="005A076D" w14:paraId="5AC2597D"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7064F17" w14:textId="36DFF80E"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D14C (</w:t>
            </w:r>
            <w:r w:rsidR="00715974" w:rsidRPr="00715974">
              <w:rPr>
                <w:rFonts w:ascii="Arial" w:eastAsia="Times New Roman" w:hAnsi="Arial" w:cs="Arial"/>
                <w:color w:val="000000"/>
                <w:sz w:val="20"/>
                <w:szCs w:val="20"/>
              </w:rPr>
              <w:t>‰</w:t>
            </w:r>
            <w:r w:rsidRPr="00EB6D83">
              <w:rPr>
                <w:rFonts w:ascii="Arial" w:eastAsia="Times New Roman" w:hAnsi="Arial" w:cs="Arial"/>
                <w:color w:val="000000"/>
                <w:sz w:val="20"/>
                <w:szCs w:val="20"/>
              </w:rPr>
              <w:t>)</w:t>
            </w:r>
          </w:p>
        </w:tc>
        <w:tc>
          <w:tcPr>
            <w:tcW w:w="6840" w:type="dxa"/>
            <w:noWrap/>
            <w:hideMark/>
          </w:tcPr>
          <w:p w14:paraId="78150DE1" w14:textId="77C7C5EB"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 xml:space="preserve">The relative difference between the absolute international standard (base year 1950) and sample activity, corrected for age and </w:t>
            </w:r>
            <w:r w:rsidR="00E67C44" w:rsidRPr="00E67C44">
              <w:rPr>
                <w:rFonts w:ascii="Arial" w:eastAsia="Times New Roman" w:hAnsi="Arial" w:cs="Arial"/>
                <w:color w:val="000000"/>
                <w:sz w:val="20"/>
                <w:szCs w:val="20"/>
              </w:rPr>
              <w:t>δ</w:t>
            </w:r>
            <w:r w:rsidRPr="00EB6D83">
              <w:rPr>
                <w:rFonts w:ascii="Arial" w:eastAsia="Times New Roman" w:hAnsi="Arial" w:cs="Arial"/>
                <w:color w:val="000000"/>
                <w:sz w:val="20"/>
                <w:szCs w:val="20"/>
              </w:rPr>
              <w:t>13C.</w:t>
            </w:r>
          </w:p>
        </w:tc>
      </w:tr>
      <w:tr w:rsidR="005A076D" w:rsidRPr="005A076D" w14:paraId="3B177CC6"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CEFE7D9" w14:textId="52CA932D"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 (</w:t>
            </w:r>
            <w:proofErr w:type="spellStart"/>
            <w:r w:rsidRPr="00EB6D83">
              <w:rPr>
                <w:rFonts w:ascii="Arial" w:eastAsia="Times New Roman" w:hAnsi="Arial" w:cs="Arial"/>
                <w:color w:val="000000"/>
                <w:sz w:val="20"/>
                <w:szCs w:val="20"/>
              </w:rPr>
              <w:t>cal</w:t>
            </w:r>
            <w:proofErr w:type="spellEnd"/>
            <w:r w:rsidRPr="00EB6D83">
              <w:rPr>
                <w:rFonts w:ascii="Arial" w:eastAsia="Times New Roman" w:hAnsi="Arial" w:cs="Arial"/>
                <w:color w:val="000000"/>
                <w:sz w:val="20"/>
                <w:szCs w:val="20"/>
              </w:rPr>
              <w:t xml:space="preserve"> CE)</w:t>
            </w:r>
          </w:p>
        </w:tc>
        <w:tc>
          <w:tcPr>
            <w:tcW w:w="6840" w:type="dxa"/>
            <w:noWrap/>
            <w:hideMark/>
          </w:tcPr>
          <w:p w14:paraId="4A9E6F0F" w14:textId="27D4403B"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age(s) in calendar years (common era), based on terrestrial calibration curves from INTCAL20 (Reimer and others, 2020) using the High Probability Density Range Method (Ramsey, 2009).</w:t>
            </w:r>
          </w:p>
        </w:tc>
      </w:tr>
      <w:tr w:rsidR="005A076D" w:rsidRPr="005A076D" w14:paraId="58CF15A7"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0F1A881B" w14:textId="4F3AD06B"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 (</w:t>
            </w:r>
            <w:proofErr w:type="spellStart"/>
            <w:r w:rsidRPr="00EB6D83">
              <w:rPr>
                <w:rFonts w:ascii="Arial" w:eastAsia="Times New Roman" w:hAnsi="Arial" w:cs="Arial"/>
                <w:color w:val="000000"/>
                <w:sz w:val="20"/>
                <w:szCs w:val="20"/>
              </w:rPr>
              <w:t>cal</w:t>
            </w:r>
            <w:proofErr w:type="spellEnd"/>
            <w:r w:rsidRPr="00EB6D83">
              <w:rPr>
                <w:rFonts w:ascii="Arial" w:eastAsia="Times New Roman" w:hAnsi="Arial" w:cs="Arial"/>
                <w:color w:val="000000"/>
                <w:sz w:val="20"/>
                <w:szCs w:val="20"/>
              </w:rPr>
              <w:t xml:space="preserve"> BP)</w:t>
            </w:r>
          </w:p>
        </w:tc>
        <w:tc>
          <w:tcPr>
            <w:tcW w:w="6840" w:type="dxa"/>
            <w:noWrap/>
            <w:hideMark/>
          </w:tcPr>
          <w:p w14:paraId="07E434ED" w14:textId="300B66B9"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age(s) in calendar years before present (where "present" is 1950), based on terrestrial calibration curves from INTCAL20 (Reimer and others, 2020) using the High Probability Density Range Method (Ramsey, 2009).</w:t>
            </w:r>
          </w:p>
        </w:tc>
      </w:tr>
      <w:tr w:rsidR="005A076D" w:rsidRPr="005A076D" w14:paraId="795FDD73"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1B7E924B" w14:textId="64CB9DFC"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w:t>
            </w:r>
          </w:p>
        </w:tc>
        <w:tc>
          <w:tcPr>
            <w:tcW w:w="6840" w:type="dxa"/>
            <w:noWrap/>
            <w:hideMark/>
          </w:tcPr>
          <w:p w14:paraId="61BF0CED" w14:textId="6A4A76C8" w:rsidR="005A076D" w:rsidRPr="005A076D" w:rsidRDefault="00EB6D8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relative likelihood of the 2-sigma (95.6% probability) calibrated age(s) of the sample, determined using the High Probability Density Range Method (Ramsey, 2009).</w:t>
            </w:r>
          </w:p>
        </w:tc>
      </w:tr>
      <w:tr w:rsidR="005A076D" w:rsidRPr="005A076D" w14:paraId="1A6BDD7A"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DBF808E" w14:textId="40A2AFBD"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Date_2</w:t>
            </w:r>
          </w:p>
        </w:tc>
        <w:tc>
          <w:tcPr>
            <w:tcW w:w="6840" w:type="dxa"/>
            <w:noWrap/>
            <w:hideMark/>
          </w:tcPr>
          <w:p w14:paraId="66B3CA7C" w14:textId="6285E340" w:rsidR="005A076D" w:rsidRPr="005A076D" w:rsidRDefault="00EB6D8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EB6D83">
              <w:rPr>
                <w:rFonts w:ascii="Arial" w:eastAsia="Times New Roman" w:hAnsi="Arial" w:cs="Arial"/>
                <w:color w:val="000000"/>
                <w:sz w:val="20"/>
                <w:szCs w:val="20"/>
              </w:rPr>
              <w:t>The 2-sigma (95.6% probability) calibrated radiocarbon age in calendar years, based on terrestrial calibration curves from INTCAL20 (Reimer and others, 2020) using the High Probability Density Range Method (Ramsey, 2009).</w:t>
            </w:r>
          </w:p>
        </w:tc>
      </w:tr>
      <w:tr w:rsidR="005A076D" w:rsidRPr="005A076D" w14:paraId="0EA74A1A"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371C5069" w14:textId="4FA1C076"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Age_2</w:t>
            </w:r>
          </w:p>
        </w:tc>
        <w:tc>
          <w:tcPr>
            <w:tcW w:w="6840" w:type="dxa"/>
            <w:noWrap/>
            <w:hideMark/>
          </w:tcPr>
          <w:p w14:paraId="5445A3BC" w14:textId="4492DA44" w:rsidR="005A076D" w:rsidRPr="005A076D" w:rsidRDefault="006F1026"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6F1026">
              <w:rPr>
                <w:rFonts w:ascii="Arial" w:eastAsia="Times New Roman" w:hAnsi="Arial" w:cs="Arial"/>
                <w:color w:val="000000"/>
                <w:sz w:val="20"/>
                <w:szCs w:val="20"/>
              </w:rPr>
              <w:t>The 2-sigma (95.6% probability) calibrated radiocarbon age in calendar years before present (where "present" is 1950), based on terrestrial calibration curves from INTCAL20 (Reimer and others, 2020) using the High Probability Density Range Method (Ramsey, 2009).</w:t>
            </w:r>
          </w:p>
        </w:tc>
      </w:tr>
      <w:tr w:rsidR="005A076D" w:rsidRPr="005A076D" w14:paraId="099FF85E"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42D28303" w14:textId="0E831329"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Probability_2</w:t>
            </w:r>
          </w:p>
        </w:tc>
        <w:tc>
          <w:tcPr>
            <w:tcW w:w="6840" w:type="dxa"/>
            <w:noWrap/>
            <w:hideMark/>
          </w:tcPr>
          <w:p w14:paraId="20F8F371" w14:textId="7A7489B8" w:rsidR="005A076D" w:rsidRPr="005A076D" w:rsidRDefault="00C766DE"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C766DE">
              <w:rPr>
                <w:rFonts w:ascii="Arial" w:eastAsia="Times New Roman" w:hAnsi="Arial" w:cs="Arial"/>
                <w:color w:val="000000"/>
                <w:sz w:val="20"/>
                <w:szCs w:val="20"/>
              </w:rPr>
              <w:t>The relative likelihood of the 2-sigma (95.6% probability) calibrated age of the sample, determined using the High Probability Density Range Method (Ramsey, 2009).</w:t>
            </w:r>
          </w:p>
        </w:tc>
      </w:tr>
      <w:tr w:rsidR="005A076D" w:rsidRPr="005A076D" w14:paraId="50094B62"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5907D81B" w14:textId="39F5DD30"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Date_3</w:t>
            </w:r>
          </w:p>
        </w:tc>
        <w:tc>
          <w:tcPr>
            <w:tcW w:w="6840" w:type="dxa"/>
            <w:noWrap/>
            <w:hideMark/>
          </w:tcPr>
          <w:p w14:paraId="1CFA7939" w14:textId="05BB12DC" w:rsidR="005A076D" w:rsidRPr="005A076D" w:rsidRDefault="0004786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2-sigma (95.6% probability) calibrated radiocarbon age in calendar years, based on terrestrial calibration curves from INTCAL20 (Reimer and others, 2020) using the High Probability Density Range Method (Ramsey, 2009).</w:t>
            </w:r>
          </w:p>
        </w:tc>
      </w:tr>
      <w:tr w:rsidR="005A076D" w:rsidRPr="005A076D" w14:paraId="235E2504" w14:textId="77777777" w:rsidTr="006F4D6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0F9DD9FA" w14:textId="4E00B9CC"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Calibrated Age_3</w:t>
            </w:r>
          </w:p>
        </w:tc>
        <w:tc>
          <w:tcPr>
            <w:tcW w:w="6840" w:type="dxa"/>
            <w:noWrap/>
            <w:hideMark/>
          </w:tcPr>
          <w:p w14:paraId="35C00A76" w14:textId="5A22D4D8" w:rsidR="005A076D" w:rsidRPr="005A076D" w:rsidRDefault="00047863" w:rsidP="008A2F54">
            <w:pPr>
              <w:spacing w:after="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2-sigma (95.6% probability) calibrated radiocarbon age in calendar years before present (where "present" is 1950), based on terrestrial calibration curves from INTCAL20 (Reimer and others, 2020) using the High Probability Density Range Method (Ramsey, 2009).</w:t>
            </w:r>
          </w:p>
        </w:tc>
      </w:tr>
      <w:tr w:rsidR="005A076D" w:rsidRPr="005A076D" w14:paraId="4CE8A9CD" w14:textId="77777777" w:rsidTr="006F4D6B">
        <w:trPr>
          <w:trHeight w:val="340"/>
        </w:trPr>
        <w:tc>
          <w:tcPr>
            <w:cnfStyle w:val="001000000000" w:firstRow="0" w:lastRow="0" w:firstColumn="1" w:lastColumn="0" w:oddVBand="0" w:evenVBand="0" w:oddHBand="0" w:evenHBand="0" w:firstRowFirstColumn="0" w:firstRowLastColumn="0" w:lastRowFirstColumn="0" w:lastRowLastColumn="0"/>
            <w:tcW w:w="3960" w:type="dxa"/>
            <w:noWrap/>
            <w:vAlign w:val="center"/>
            <w:hideMark/>
          </w:tcPr>
          <w:p w14:paraId="6DBEBD41" w14:textId="2BEC2AAC" w:rsidR="005A076D" w:rsidRPr="005A076D" w:rsidRDefault="00EB6D83" w:rsidP="006F4D6B">
            <w:pPr>
              <w:spacing w:after="0" w:line="240" w:lineRule="auto"/>
              <w:rPr>
                <w:rFonts w:ascii="Arial" w:eastAsia="Times New Roman" w:hAnsi="Arial" w:cs="Arial"/>
                <w:color w:val="000000"/>
                <w:sz w:val="20"/>
                <w:szCs w:val="20"/>
              </w:rPr>
            </w:pPr>
            <w:r w:rsidRPr="00EB6D83">
              <w:rPr>
                <w:rFonts w:ascii="Arial" w:eastAsia="Times New Roman" w:hAnsi="Arial" w:cs="Arial"/>
                <w:color w:val="000000"/>
                <w:sz w:val="20"/>
                <w:szCs w:val="20"/>
              </w:rPr>
              <w:t>Probability_3</w:t>
            </w:r>
          </w:p>
        </w:tc>
        <w:tc>
          <w:tcPr>
            <w:tcW w:w="6840" w:type="dxa"/>
            <w:noWrap/>
            <w:hideMark/>
          </w:tcPr>
          <w:p w14:paraId="496F464C" w14:textId="7EA3584B" w:rsidR="005A076D" w:rsidRPr="005A076D" w:rsidRDefault="00047863" w:rsidP="008A2F54">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rPr>
            </w:pPr>
            <w:r w:rsidRPr="00047863">
              <w:rPr>
                <w:rFonts w:ascii="Arial" w:eastAsia="Times New Roman" w:hAnsi="Arial" w:cs="Arial"/>
                <w:color w:val="000000"/>
                <w:sz w:val="20"/>
                <w:szCs w:val="20"/>
              </w:rPr>
              <w:t>The relative likelihood of the 2-sigma (95.6% probability) calibrated age of the sample, determined using the High Probability Density Range Method (Ramsey, 2009).</w:t>
            </w:r>
          </w:p>
        </w:tc>
      </w:tr>
    </w:tbl>
    <w:p w14:paraId="64663A7B" w14:textId="77777777" w:rsidR="005A076D" w:rsidRPr="00C16061" w:rsidRDefault="005A076D" w:rsidP="005A076D">
      <w:pPr>
        <w:rPr>
          <w:rFonts w:ascii="Arial" w:hAnsi="Arial"/>
          <w:sz w:val="20"/>
        </w:rPr>
      </w:pPr>
    </w:p>
    <w:p w14:paraId="21458236" w14:textId="110ECA83" w:rsidR="006777ED" w:rsidRDefault="006777ED">
      <w:pPr>
        <w:rPr>
          <w:rFonts w:ascii="Arial" w:hAnsi="Arial" w:cs="Arial"/>
        </w:rPr>
      </w:pPr>
    </w:p>
    <w:p w14:paraId="20FD1BA4" w14:textId="77777777" w:rsidR="005A076D" w:rsidRPr="005A076D" w:rsidRDefault="005A076D">
      <w:pPr>
        <w:rPr>
          <w:rFonts w:ascii="Arial" w:hAnsi="Arial" w:cs="Arial"/>
        </w:rPr>
      </w:pPr>
    </w:p>
    <w:sectPr w:rsidR="005A076D" w:rsidRPr="005A076D" w:rsidSect="005A076D">
      <w:pgSz w:w="12240" w:h="15840"/>
      <w:pgMar w:top="720" w:right="720" w:bottom="80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76D"/>
    <w:rsid w:val="00047863"/>
    <w:rsid w:val="000C529A"/>
    <w:rsid w:val="002F5599"/>
    <w:rsid w:val="005A076D"/>
    <w:rsid w:val="005C6627"/>
    <w:rsid w:val="00614AA3"/>
    <w:rsid w:val="006777ED"/>
    <w:rsid w:val="006F1026"/>
    <w:rsid w:val="006F4D6B"/>
    <w:rsid w:val="00715974"/>
    <w:rsid w:val="008A2F54"/>
    <w:rsid w:val="00C766DE"/>
    <w:rsid w:val="00E67C44"/>
    <w:rsid w:val="00EB6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CAE74"/>
  <w15:chartTrackingRefBased/>
  <w15:docId w15:val="{49C39A06-37D0-734C-A04C-95647791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76D"/>
    <w:pPr>
      <w:spacing w:after="160" w:line="259" w:lineRule="auto"/>
    </w:pPr>
    <w:rPr>
      <w:sz w:val="22"/>
      <w:szCs w:val="22"/>
    </w:rPr>
  </w:style>
  <w:style w:type="paragraph" w:styleId="Heading1">
    <w:name w:val="heading 1"/>
    <w:basedOn w:val="Normal"/>
    <w:next w:val="Normal"/>
    <w:link w:val="Heading1Char"/>
    <w:uiPriority w:val="9"/>
    <w:qFormat/>
    <w:rsid w:val="005A076D"/>
    <w:pPr>
      <w:keepNext/>
      <w:keepLines/>
      <w:spacing w:before="240" w:after="200" w:line="240" w:lineRule="auto"/>
      <w:outlineLvl w:val="0"/>
    </w:pPr>
    <w:rPr>
      <w:rFonts w:ascii="Arial" w:eastAsiaTheme="majorEastAsia" w:hAnsi="Arial"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076D"/>
    <w:rPr>
      <w:rFonts w:ascii="Arial" w:eastAsiaTheme="majorEastAsia" w:hAnsi="Arial" w:cstheme="majorBidi"/>
      <w:b/>
      <w:sz w:val="32"/>
      <w:szCs w:val="32"/>
    </w:rPr>
  </w:style>
  <w:style w:type="table" w:styleId="PlainTable1">
    <w:name w:val="Plain Table 1"/>
    <w:basedOn w:val="TableNormal"/>
    <w:uiPriority w:val="41"/>
    <w:rsid w:val="000C52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6F4D6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55190">
      <w:bodyDiv w:val="1"/>
      <w:marLeft w:val="0"/>
      <w:marRight w:val="0"/>
      <w:marTop w:val="0"/>
      <w:marBottom w:val="0"/>
      <w:divBdr>
        <w:top w:val="none" w:sz="0" w:space="0" w:color="auto"/>
        <w:left w:val="none" w:sz="0" w:space="0" w:color="auto"/>
        <w:bottom w:val="none" w:sz="0" w:space="0" w:color="auto"/>
        <w:right w:val="none" w:sz="0" w:space="0" w:color="auto"/>
      </w:divBdr>
    </w:div>
    <w:div w:id="419058230">
      <w:bodyDiv w:val="1"/>
      <w:marLeft w:val="0"/>
      <w:marRight w:val="0"/>
      <w:marTop w:val="0"/>
      <w:marBottom w:val="0"/>
      <w:divBdr>
        <w:top w:val="none" w:sz="0" w:space="0" w:color="auto"/>
        <w:left w:val="none" w:sz="0" w:space="0" w:color="auto"/>
        <w:bottom w:val="none" w:sz="0" w:space="0" w:color="auto"/>
        <w:right w:val="none" w:sz="0" w:space="0" w:color="auto"/>
      </w:divBdr>
    </w:div>
    <w:div w:id="553662128">
      <w:bodyDiv w:val="1"/>
      <w:marLeft w:val="0"/>
      <w:marRight w:val="0"/>
      <w:marTop w:val="0"/>
      <w:marBottom w:val="0"/>
      <w:divBdr>
        <w:top w:val="none" w:sz="0" w:space="0" w:color="auto"/>
        <w:left w:val="none" w:sz="0" w:space="0" w:color="auto"/>
        <w:bottom w:val="none" w:sz="0" w:space="0" w:color="auto"/>
        <w:right w:val="none" w:sz="0" w:space="0" w:color="auto"/>
      </w:divBdr>
    </w:div>
    <w:div w:id="997264433">
      <w:bodyDiv w:val="1"/>
      <w:marLeft w:val="0"/>
      <w:marRight w:val="0"/>
      <w:marTop w:val="0"/>
      <w:marBottom w:val="0"/>
      <w:divBdr>
        <w:top w:val="none" w:sz="0" w:space="0" w:color="auto"/>
        <w:left w:val="none" w:sz="0" w:space="0" w:color="auto"/>
        <w:bottom w:val="none" w:sz="0" w:space="0" w:color="auto"/>
        <w:right w:val="none" w:sz="0" w:space="0" w:color="auto"/>
      </w:divBdr>
    </w:div>
    <w:div w:id="999163534">
      <w:bodyDiv w:val="1"/>
      <w:marLeft w:val="0"/>
      <w:marRight w:val="0"/>
      <w:marTop w:val="0"/>
      <w:marBottom w:val="0"/>
      <w:divBdr>
        <w:top w:val="none" w:sz="0" w:space="0" w:color="auto"/>
        <w:left w:val="none" w:sz="0" w:space="0" w:color="auto"/>
        <w:bottom w:val="none" w:sz="0" w:space="0" w:color="auto"/>
        <w:right w:val="none" w:sz="0" w:space="0" w:color="auto"/>
      </w:divBdr>
    </w:div>
    <w:div w:id="19660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Bernier, Julie C</dc:creator>
  <cp:keywords/>
  <dc:description/>
  <cp:lastModifiedBy>Wei, Emily A</cp:lastModifiedBy>
  <cp:revision>10</cp:revision>
  <dcterms:created xsi:type="dcterms:W3CDTF">2022-10-11T13:52:00Z</dcterms:created>
  <dcterms:modified xsi:type="dcterms:W3CDTF">2024-07-23T02:02:00Z</dcterms:modified>
</cp:coreProperties>
</file>