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p14">
  <w:body>
    <w:p w14:paraId="319C5921" w14:textId="0CB445B4" w:rsidR="00135792" w:rsidRPr="00F008FE" w:rsidRDefault="00F008FE" w:rsidP="007F3021">
      <w:pPr>
        <w:pStyle w:val="Heading1"/>
        <w:rPr>
          <w:rFonts w:cstheme="minorHAnsi"/>
          <w:sz w:val="24"/>
          <w:szCs w:val="24"/>
        </w:rPr>
      </w:pPr>
      <w:r w:rsidRPr="00F008FE">
        <w:rPr>
          <w:rFonts w:cstheme="minorHAnsi"/>
          <w:sz w:val="24"/>
          <w:szCs w:val="24"/>
        </w:rPr>
        <w:t>Data</w:t>
      </w:r>
      <w:r w:rsidRPr="00F008FE">
        <w:rPr>
          <w:rFonts w:cstheme="minorHAnsi"/>
          <w:spacing w:val="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Dictionary</w:t>
      </w:r>
      <w:r w:rsidRPr="00F008FE">
        <w:rPr>
          <w:rFonts w:cstheme="minorHAnsi"/>
          <w:spacing w:val="4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for</w:t>
      </w:r>
      <w:r w:rsidRPr="00F008FE">
        <w:rPr>
          <w:rFonts w:cstheme="minorHAnsi"/>
          <w:spacing w:val="1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Grain-Size</w:t>
      </w:r>
      <w:r w:rsidRPr="00F008FE">
        <w:rPr>
          <w:rFonts w:cstheme="minorHAnsi"/>
          <w:spacing w:val="13"/>
          <w:sz w:val="24"/>
          <w:szCs w:val="24"/>
        </w:rPr>
        <w:t xml:space="preserve"> </w:t>
      </w:r>
      <w:r w:rsidRPr="00F008FE">
        <w:rPr>
          <w:rFonts w:cstheme="minorHAnsi"/>
          <w:sz w:val="24"/>
          <w:szCs w:val="24"/>
        </w:rPr>
        <w:t>Data</w:t>
      </w:r>
      <w:r w:rsidRPr="00F008FE">
        <w:rPr>
          <w:rFonts w:cstheme="minorHAnsi"/>
          <w:spacing w:val="4"/>
          <w:sz w:val="24"/>
          <w:szCs w:val="24"/>
        </w:rPr>
        <w:t xml:space="preserve"> </w:t>
      </w:r>
      <w:r w:rsidRPr="00F008FE">
        <w:rPr>
          <w:rFonts w:cstheme="minorHAnsi"/>
          <w:spacing w:val="-2"/>
          <w:sz w:val="24"/>
          <w:szCs w:val="24"/>
        </w:rPr>
        <w:t>Tables</w:t>
      </w:r>
    </w:p>
    <w:p w14:paraId="319C5922" w14:textId="53613B9A" w:rsidR="00135792" w:rsidRPr="00455C6D" w:rsidRDefault="00F008FE" w:rsidP="007F3021">
      <w:pPr>
        <w:rPr>
          <w:rFonts w:cstheme="minorHAnsi"/>
          <w:sz w:val="24"/>
          <w:szCs w:val="24"/>
        </w:rPr>
      </w:pPr>
      <w:r w:rsidRPr="00455C6D">
        <w:rPr>
          <w:rFonts w:cstheme="minorHAnsi"/>
          <w:sz w:val="24"/>
          <w:szCs w:val="24"/>
        </w:rPr>
        <w:t>The table below describes the attributes (data columns) for the grain-size data tables presented in</w:t>
      </w:r>
      <w:r w:rsidR="00183898" w:rsidRPr="00455C6D">
        <w:rPr>
          <w:rFonts w:cstheme="minorHAnsi"/>
          <w:sz w:val="24"/>
          <w:szCs w:val="24"/>
        </w:rPr>
        <w:t xml:space="preserve"> </w:t>
      </w:r>
      <w:r w:rsidRPr="00455C6D">
        <w:rPr>
          <w:rFonts w:cstheme="minorHAnsi"/>
          <w:sz w:val="24"/>
          <w:szCs w:val="24"/>
        </w:rPr>
        <w:t>this report. The metadata for the grain-size data are not complete if they are not distributed with this document.</w:t>
      </w:r>
    </w:p>
    <w:p w14:paraId="3C4A612B" w14:textId="0C7E907B" w:rsidR="007F3021" w:rsidRPr="00455C6D" w:rsidRDefault="007F3021" w:rsidP="007F3021">
      <w:pPr>
        <w:rPr>
          <w:rFonts w:cstheme="minorHAnsi"/>
          <w:spacing w:val="-2"/>
          <w:sz w:val="24"/>
          <w:szCs w:val="24"/>
        </w:rPr>
      </w:pPr>
    </w:p>
    <w:tbl>
      <w:tblPr>
        <w:tblStyle w:val="PlainTable1"/>
        <w:tblW w:w="13878" w:type="dxa"/>
        <w:tblBorders>
          <w:top w:val="single" w:sz="4" w:space="0" w:color="auto"/>
          <w:left w:val="single" w:sz="4" w:space="0" w:color="auto"/>
          <w:bottom w:val="single" w:sz="4" w:space="0" w:color="auto"/>
          <w:right w:val="single" w:sz="4" w:space="0" w:color="auto"/>
          <w:insideH w:val="single" w:sz="4" w:space="0" w:color="auto"/>
          <w:insideV w:val="single" w:sz="4" w:space="0" w:color="auto"/>
        </w:tblBorders>
        <w:tblLook w:val="04A0" w:firstRow="1" w:lastRow="0" w:firstColumn="1" w:lastColumn="0" w:noHBand="0" w:noVBand="1"/>
      </w:tblPr>
      <w:tblGrid>
        <w:gridCol w:w="2898"/>
        <w:gridCol w:w="10980"/>
      </w:tblGrid>
      <w:tr w:rsidR="007F3021" w:rsidRPr="001C4804" w14:paraId="43DBB66E" w14:textId="77777777" w:rsidTr="00F008FE">
        <w:trPr>
          <w:cnfStyle w:val="100000000000" w:firstRow="1" w:lastRow="0" w:firstColumn="0" w:lastColumn="0" w:oddVBand="0" w:evenVBand="0" w:oddHBand="0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FAB5479" w14:textId="73C9956D" w:rsidR="007F3021" w:rsidRPr="00455C6D" w:rsidRDefault="00680E84" w:rsidP="007F3021">
            <w:pPr>
              <w:rPr>
                <w:rFonts w:cstheme="minorHAnsi"/>
                <w:sz w:val="24"/>
                <w:szCs w:val="24"/>
              </w:rPr>
            </w:pPr>
            <w:proofErr w:type="spellStart"/>
            <w:r w:rsidRPr="00455C6D">
              <w:rPr>
                <w:rFonts w:cstheme="minorHAnsi"/>
                <w:sz w:val="24"/>
                <w:szCs w:val="24"/>
              </w:rPr>
              <w:t>Attribute_</w:t>
            </w:r>
            <w:r w:rsidR="00B34E29" w:rsidRPr="00455C6D">
              <w:rPr>
                <w:rFonts w:cstheme="minorHAnsi"/>
                <w:sz w:val="24"/>
                <w:szCs w:val="24"/>
              </w:rPr>
              <w:t>L</w:t>
            </w:r>
            <w:r w:rsidRPr="00455C6D">
              <w:rPr>
                <w:rFonts w:cstheme="minorHAnsi"/>
                <w:sz w:val="24"/>
                <w:szCs w:val="24"/>
              </w:rPr>
              <w:t>abel</w:t>
            </w:r>
            <w:proofErr w:type="spellEnd"/>
          </w:p>
        </w:tc>
        <w:tc>
          <w:tcPr>
            <w:tcW w:w="10980" w:type="dxa"/>
          </w:tcPr>
          <w:p w14:paraId="7AD476BA" w14:textId="337F0F33" w:rsidR="007F3021" w:rsidRPr="00455C6D" w:rsidRDefault="00B34E29" w:rsidP="007F3021">
            <w:pPr>
              <w:cnfStyle w:val="100000000000" w:firstRow="1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proofErr w:type="spellStart"/>
            <w:r w:rsidRPr="00455C6D">
              <w:rPr>
                <w:rFonts w:cstheme="minorHAnsi"/>
                <w:sz w:val="24"/>
                <w:szCs w:val="24"/>
              </w:rPr>
              <w:t>A</w:t>
            </w:r>
            <w:r w:rsidR="00680E84" w:rsidRPr="00455C6D">
              <w:rPr>
                <w:rFonts w:cstheme="minorHAnsi"/>
                <w:sz w:val="24"/>
                <w:szCs w:val="24"/>
              </w:rPr>
              <w:t>ttribute_</w:t>
            </w:r>
            <w:r w:rsidRPr="00455C6D">
              <w:rPr>
                <w:rFonts w:cstheme="minorHAnsi"/>
                <w:sz w:val="24"/>
                <w:szCs w:val="24"/>
              </w:rPr>
              <w:t>D</w:t>
            </w:r>
            <w:r w:rsidR="00680E84" w:rsidRPr="00455C6D">
              <w:rPr>
                <w:rFonts w:cstheme="minorHAnsi"/>
                <w:sz w:val="24"/>
                <w:szCs w:val="24"/>
              </w:rPr>
              <w:t>efinition</w:t>
            </w:r>
            <w:proofErr w:type="spellEnd"/>
          </w:p>
        </w:tc>
      </w:tr>
      <w:tr w:rsidR="007F3021" w:rsidRPr="001C4804" w14:paraId="32FC567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EF27359" w14:textId="51D5F18D" w:rsidR="007F3021" w:rsidRPr="00455C6D" w:rsidRDefault="00AA455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SAMPLE/CORE ID</w:t>
            </w:r>
          </w:p>
        </w:tc>
        <w:tc>
          <w:tcPr>
            <w:tcW w:w="10980" w:type="dxa"/>
          </w:tcPr>
          <w:p w14:paraId="164011EC" w14:textId="6147CF3F" w:rsidR="007F3021" w:rsidRPr="00455C6D" w:rsidRDefault="00AA178E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Sediment surface sample or core identification number</w:t>
            </w:r>
          </w:p>
        </w:tc>
      </w:tr>
      <w:tr w:rsidR="007F3021" w:rsidRPr="001C4804" w14:paraId="60CC2459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58EC564" w14:textId="23C5F339" w:rsidR="007F3021" w:rsidRPr="00455C6D" w:rsidRDefault="00AA178E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DEPTH (cm)</w:t>
            </w:r>
          </w:p>
        </w:tc>
        <w:tc>
          <w:tcPr>
            <w:tcW w:w="10980" w:type="dxa"/>
          </w:tcPr>
          <w:p w14:paraId="213747D9" w14:textId="2A7F70CE" w:rsidR="007F3021" w:rsidRPr="00455C6D" w:rsidRDefault="008D56BF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depth interval, in centimeters</w:t>
            </w:r>
          </w:p>
        </w:tc>
      </w:tr>
      <w:tr w:rsidR="007F3021" w:rsidRPr="001C4804" w14:paraId="39522D90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29B6657" w14:textId="09AC1A97" w:rsidR="007F3021" w:rsidRPr="00455C6D" w:rsidRDefault="00AA178E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SEDIMENT TEXTURE (Folk, 1954)</w:t>
            </w:r>
          </w:p>
        </w:tc>
        <w:tc>
          <w:tcPr>
            <w:tcW w:w="10980" w:type="dxa"/>
          </w:tcPr>
          <w:p w14:paraId="3B9E852F" w14:textId="77777777" w:rsidR="008D56BF" w:rsidRPr="00455C6D" w:rsidRDefault="008D56BF" w:rsidP="008D5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Physical description of sediment textural group - describes the dominant grain size class of the sample (after Folk, 1954): Sand, Clayey Sand, Muddy Sand,</w:t>
            </w:r>
          </w:p>
          <w:p w14:paraId="6EB1E2AE" w14:textId="4B682C66" w:rsidR="007F3021" w:rsidRPr="00455C6D" w:rsidRDefault="008D56BF" w:rsidP="008D56BF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Silty Sand, Sandy Clay, Sandy Mud, Sandy Silt, Clay, Mud, or Silt</w:t>
            </w:r>
          </w:p>
        </w:tc>
      </w:tr>
      <w:tr w:rsidR="007F3021" w:rsidRPr="001C4804" w14:paraId="037FF8F8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0AACD00" w14:textId="4BC7903A" w:rsidR="007F3021" w:rsidRPr="00455C6D" w:rsidRDefault="00B34E29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AVERAGED SAMPLE RUNS</w:t>
            </w:r>
          </w:p>
        </w:tc>
        <w:tc>
          <w:tcPr>
            <w:tcW w:w="10980" w:type="dxa"/>
          </w:tcPr>
          <w:p w14:paraId="53872AC0" w14:textId="41407BE6" w:rsidR="007F3021" w:rsidRPr="00455C6D" w:rsidRDefault="00B34E29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Number of sample runs (N) included in the averaged statistics or other relevant information</w:t>
            </w:r>
          </w:p>
        </w:tc>
      </w:tr>
      <w:tr w:rsidR="007F3021" w:rsidRPr="001C4804" w14:paraId="58615AD0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F7F072D" w14:textId="5C4FD6FC" w:rsidR="007F3021" w:rsidRPr="00455C6D" w:rsidRDefault="00B2086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MEAN GRAIN SIZE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27433552" w14:textId="0DF2EA76" w:rsidR="007F3021" w:rsidRPr="00455C6D" w:rsidRDefault="00B2086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Mean grain size, in microns (after Folk and Ward, 1957)</w:t>
            </w:r>
          </w:p>
        </w:tc>
      </w:tr>
      <w:tr w:rsidR="007F3021" w:rsidRPr="001C4804" w14:paraId="7357F02E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9E5B71A" w14:textId="032AA0E0" w:rsidR="007F3021" w:rsidRPr="00455C6D" w:rsidRDefault="00020BAC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STANDARD DEVIATION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6CAE3C9B" w14:textId="39C5B8AE" w:rsidR="007F3021" w:rsidRPr="00455C6D" w:rsidRDefault="00311E4E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mean grain size, in microns</w:t>
            </w:r>
          </w:p>
        </w:tc>
      </w:tr>
      <w:tr w:rsidR="007F3021" w:rsidRPr="001C4804" w14:paraId="7568A17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FA607E1" w14:textId="6351FA99" w:rsidR="007F3021" w:rsidRPr="00455C6D" w:rsidRDefault="00311E4E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SORTING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6F88FD41" w14:textId="4958DF3C" w:rsidR="007F3021" w:rsidRPr="00455C6D" w:rsidRDefault="00311E4E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sorting - the standard deviation of the grain size distribution, in microns (after Folk and Ward, 1957)</w:t>
            </w:r>
          </w:p>
        </w:tc>
      </w:tr>
      <w:tr w:rsidR="00020BAC" w:rsidRPr="001C4804" w14:paraId="4439772B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F781C57" w14:textId="196A7D90" w:rsidR="00020BAC" w:rsidRPr="00455C6D" w:rsidRDefault="00C9659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STANDARD DEVIATION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4DE423AD" w14:textId="605D9B47" w:rsidR="00020BAC" w:rsidRPr="00455C6D" w:rsidRDefault="00C9659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sorting, in microns</w:t>
            </w:r>
          </w:p>
        </w:tc>
      </w:tr>
      <w:tr w:rsidR="00020BAC" w:rsidRPr="001C4804" w14:paraId="3D0A8064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9BA683D" w14:textId="4C61E993" w:rsidR="00020BAC" w:rsidRPr="00455C6D" w:rsidRDefault="00C9659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SKEWNESS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3F3DB30B" w14:textId="792B9FE7" w:rsidR="00020BAC" w:rsidRPr="00455C6D" w:rsidRDefault="00C9659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skewness - deviation of the grain size distribution from symmetrical, in microns (after Folk and Ward, 1957)</w:t>
            </w:r>
          </w:p>
        </w:tc>
      </w:tr>
      <w:tr w:rsidR="00020BAC" w:rsidRPr="001C4804" w14:paraId="3E26310B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0217890" w14:textId="204EF943" w:rsidR="00020BAC" w:rsidRPr="00455C6D" w:rsidRDefault="0048359D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STANDARD DEVIATION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2F1B1CA2" w14:textId="3F430246" w:rsidR="00020BAC" w:rsidRPr="00455C6D" w:rsidRDefault="0048359D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skewness, in microns</w:t>
            </w:r>
          </w:p>
        </w:tc>
      </w:tr>
      <w:tr w:rsidR="00020BAC" w:rsidRPr="001C4804" w14:paraId="1BC996C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0199C56" w14:textId="11A5ABB7" w:rsidR="00020BAC" w:rsidRPr="00455C6D" w:rsidRDefault="0064024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KURTOSIS (Folk and Ward, 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218F9165" w14:textId="2A6B0D5A" w:rsidR="00020BAC" w:rsidRPr="00455C6D" w:rsidRDefault="0064024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kurtosis - degree of curvature near the mode of the grain size distribution, in microns (after Folk and Ward, 1957)</w:t>
            </w:r>
          </w:p>
        </w:tc>
      </w:tr>
      <w:tr w:rsidR="00020BAC" w:rsidRPr="001C4804" w14:paraId="7D66A89A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68165D0" w14:textId="0BF2D1E0" w:rsidR="00020BAC" w:rsidRPr="00455C6D" w:rsidRDefault="0064024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STANDARD DEVIATION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2D2B9E5A" w14:textId="20CC9E4C" w:rsidR="00020BAC" w:rsidRPr="00455C6D" w:rsidRDefault="0064024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kurtosis, in microns</w:t>
            </w:r>
          </w:p>
        </w:tc>
      </w:tr>
      <w:tr w:rsidR="00020BAC" w:rsidRPr="001C4804" w14:paraId="56B60F9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73E02F2" w14:textId="7CC5ED36" w:rsidR="00020BAC" w:rsidRPr="00455C6D" w:rsidRDefault="00495C6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MEAN GRAIN SIZE (Folk and Ward, φ)</w:t>
            </w:r>
          </w:p>
        </w:tc>
        <w:tc>
          <w:tcPr>
            <w:tcW w:w="10980" w:type="dxa"/>
          </w:tcPr>
          <w:p w14:paraId="1103B7FD" w14:textId="14CA9F5C" w:rsidR="00020BAC" w:rsidRPr="00455C6D" w:rsidRDefault="00495C6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Mean grain size, in phi units (after Folk and Ward, 1957)</w:t>
            </w:r>
          </w:p>
        </w:tc>
      </w:tr>
      <w:tr w:rsidR="00020BAC" w:rsidRPr="001C4804" w14:paraId="68E0B0C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4A978AD" w14:textId="4CFE585C" w:rsidR="00020BAC" w:rsidRPr="00455C6D" w:rsidRDefault="00495C6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STANDARD DEVIATION (Folk and Ward, φ)</w:t>
            </w:r>
          </w:p>
        </w:tc>
        <w:tc>
          <w:tcPr>
            <w:tcW w:w="10980" w:type="dxa"/>
          </w:tcPr>
          <w:p w14:paraId="548762A8" w14:textId="57DEA192" w:rsidR="00020BAC" w:rsidRPr="00455C6D" w:rsidRDefault="00495C6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mean grain size, in phi units</w:t>
            </w:r>
          </w:p>
        </w:tc>
      </w:tr>
      <w:tr w:rsidR="00020BAC" w:rsidRPr="001C4804" w14:paraId="1B3F695A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251FA49" w14:textId="3734AE6B" w:rsidR="00020BAC" w:rsidRPr="00455C6D" w:rsidRDefault="00D6736A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SORTING (Folk and Ward, φ)</w:t>
            </w:r>
          </w:p>
        </w:tc>
        <w:tc>
          <w:tcPr>
            <w:tcW w:w="10980" w:type="dxa"/>
          </w:tcPr>
          <w:p w14:paraId="5DFBAD97" w14:textId="48793266" w:rsidR="00020BAC" w:rsidRPr="00455C6D" w:rsidRDefault="00D6736A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sorting - the standard deviation of the grain size distribution, in phi units (after Folk and Ward, 1957)</w:t>
            </w:r>
          </w:p>
        </w:tc>
      </w:tr>
      <w:tr w:rsidR="00020BAC" w:rsidRPr="001C4804" w14:paraId="7D5F7137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5CFDE24" w14:textId="0D075C43" w:rsidR="00020BAC" w:rsidRPr="00455C6D" w:rsidRDefault="00D6736A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STANDARD DEVIATION (Folk and Ward, φ)</w:t>
            </w:r>
          </w:p>
        </w:tc>
        <w:tc>
          <w:tcPr>
            <w:tcW w:w="10980" w:type="dxa"/>
          </w:tcPr>
          <w:p w14:paraId="0289D93B" w14:textId="67D51BF1" w:rsidR="00020BAC" w:rsidRPr="00455C6D" w:rsidRDefault="00D6736A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sorting, in phi units</w:t>
            </w:r>
          </w:p>
        </w:tc>
      </w:tr>
      <w:tr w:rsidR="00020BAC" w:rsidRPr="001C4804" w14:paraId="389FAB0A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C4CB5DF" w14:textId="25034F57" w:rsidR="00020BAC" w:rsidRPr="00455C6D" w:rsidRDefault="00406BE7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SKEWNESS (Folk and Ward, 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lastRenderedPageBreak/>
              <w:t>φ)</w:t>
            </w:r>
          </w:p>
        </w:tc>
        <w:tc>
          <w:tcPr>
            <w:tcW w:w="10980" w:type="dxa"/>
          </w:tcPr>
          <w:p w14:paraId="45E9E269" w14:textId="31701D5E" w:rsidR="00020BAC" w:rsidRPr="00455C6D" w:rsidRDefault="00406BE7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lastRenderedPageBreak/>
              <w:t xml:space="preserve">Sample skewness - deviation of the grain size distribution from symmetrical, in phi units (after Folk and Ward, </w:t>
            </w:r>
            <w:r w:rsidRPr="00455C6D">
              <w:rPr>
                <w:rFonts w:cstheme="minorHAnsi"/>
                <w:sz w:val="24"/>
                <w:szCs w:val="24"/>
              </w:rPr>
              <w:lastRenderedPageBreak/>
              <w:t>1957)</w:t>
            </w:r>
          </w:p>
        </w:tc>
      </w:tr>
      <w:tr w:rsidR="00020BAC" w:rsidRPr="001C4804" w14:paraId="663C2134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50E6418" w14:textId="174C97FE" w:rsidR="00020BAC" w:rsidRPr="00455C6D" w:rsidRDefault="00406BE7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lastRenderedPageBreak/>
              <w:t>STANDARD DEVIATION (Folk and Ward, φ)</w:t>
            </w:r>
          </w:p>
        </w:tc>
        <w:tc>
          <w:tcPr>
            <w:tcW w:w="10980" w:type="dxa"/>
          </w:tcPr>
          <w:p w14:paraId="2422CDC1" w14:textId="64EA12E6" w:rsidR="00020BAC" w:rsidRPr="00455C6D" w:rsidRDefault="00CB4EF0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skewness, in phi units</w:t>
            </w:r>
          </w:p>
        </w:tc>
      </w:tr>
      <w:tr w:rsidR="00020BAC" w:rsidRPr="001C4804" w14:paraId="438A3F2D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20457D3" w14:textId="60FA8A00" w:rsidR="00020BAC" w:rsidRPr="00455C6D" w:rsidRDefault="00CB4EF0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KURTOSIS (Folk and Ward, φ)</w:t>
            </w:r>
          </w:p>
        </w:tc>
        <w:tc>
          <w:tcPr>
            <w:tcW w:w="10980" w:type="dxa"/>
          </w:tcPr>
          <w:p w14:paraId="7BA9FE35" w14:textId="34B1DDFD" w:rsidR="00020BAC" w:rsidRPr="00455C6D" w:rsidRDefault="00CB4EF0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Sample kurtosis - degree of curvature near the mode of the grain size distribution, in phi units (after Folk and Ward, 1957)</w:t>
            </w:r>
          </w:p>
        </w:tc>
      </w:tr>
      <w:tr w:rsidR="00020BAC" w:rsidRPr="001C4804" w14:paraId="3C1BC7DC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DCD79B1" w14:textId="40F2C92D" w:rsidR="00020BAC" w:rsidRPr="00455C6D" w:rsidRDefault="008A7B5D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STANDARD DEVIATION (Folk and Ward, φ)</w:t>
            </w:r>
          </w:p>
        </w:tc>
        <w:tc>
          <w:tcPr>
            <w:tcW w:w="10980" w:type="dxa"/>
          </w:tcPr>
          <w:p w14:paraId="3EC23944" w14:textId="3A3F54FE" w:rsidR="00020BAC" w:rsidRPr="00455C6D" w:rsidRDefault="008A7B5D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kurtosis, in phi units</w:t>
            </w:r>
          </w:p>
        </w:tc>
      </w:tr>
      <w:tr w:rsidR="00020BAC" w:rsidRPr="001C4804" w14:paraId="5F8AB1B1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55062B0" w14:textId="243E9BF8" w:rsidR="00020BAC" w:rsidRPr="00455C6D" w:rsidRDefault="008A7B5D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MEAN GRAIN SIZE (Folk and Ward Descriptive)</w:t>
            </w:r>
          </w:p>
        </w:tc>
        <w:tc>
          <w:tcPr>
            <w:tcW w:w="10980" w:type="dxa"/>
          </w:tcPr>
          <w:p w14:paraId="6A47D5A1" w14:textId="77777777" w:rsidR="00A67717" w:rsidRPr="00455C6D" w:rsidRDefault="00A67717" w:rsidP="00A677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Physical description of mean grain size (after Folk and Ward, 1957): Clay, Very Fine Silt, Fine Silt, Medium Silt, Coarse Silt, Very Coarse Silt, Very Fine Sand,</w:t>
            </w:r>
          </w:p>
          <w:p w14:paraId="27E6E277" w14:textId="60DB600C" w:rsidR="00020BAC" w:rsidRPr="00455C6D" w:rsidRDefault="00A67717" w:rsidP="00A67717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Fine Sand, Medium Sand, Coarse Sand, or Very Coarse Sand</w:t>
            </w:r>
          </w:p>
        </w:tc>
      </w:tr>
      <w:tr w:rsidR="00020BAC" w:rsidRPr="001C4804" w14:paraId="16FE3673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78FC6C8" w14:textId="0B3DAA87" w:rsidR="00020BAC" w:rsidRPr="00455C6D" w:rsidRDefault="00A67717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SORTING (Folk and Ward Descriptive)</w:t>
            </w:r>
          </w:p>
        </w:tc>
        <w:tc>
          <w:tcPr>
            <w:tcW w:w="10980" w:type="dxa"/>
          </w:tcPr>
          <w:p w14:paraId="2A271EA5" w14:textId="77777777" w:rsidR="00A67717" w:rsidRPr="00455C6D" w:rsidRDefault="00A67717" w:rsidP="00A677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Physical description of sample sorting (after Folk and Ward, 1957): Very Well Sorted, Well Sorted, Moderately Well Sorted, Moderately Sorted, Poorly Sorted,</w:t>
            </w:r>
          </w:p>
          <w:p w14:paraId="61C9D506" w14:textId="39CF63AD" w:rsidR="00020BAC" w:rsidRPr="00455C6D" w:rsidRDefault="00A67717" w:rsidP="00A6771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Very Poorly Sorted, or Extremely Poorly Sorted</w:t>
            </w:r>
          </w:p>
        </w:tc>
      </w:tr>
      <w:tr w:rsidR="00020BAC" w:rsidRPr="001C4804" w14:paraId="52F7E38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4C095ED3" w14:textId="5FF779C3" w:rsidR="00020BAC" w:rsidRPr="00455C6D" w:rsidRDefault="00A67717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SKEWNESS (Folk and Ward Descriptive)</w:t>
            </w:r>
          </w:p>
        </w:tc>
        <w:tc>
          <w:tcPr>
            <w:tcW w:w="10980" w:type="dxa"/>
          </w:tcPr>
          <w:p w14:paraId="1E8798A6" w14:textId="548E3E4A" w:rsidR="00020BAC" w:rsidRPr="00455C6D" w:rsidRDefault="00A67717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Physical description of sample skewness (after Folk and Ward, 1957): Very Fine Skewed, Fine Skewed, Symmetrical, Coarse Skewed, or Very Coarse Skewed</w:t>
            </w:r>
          </w:p>
        </w:tc>
      </w:tr>
      <w:tr w:rsidR="00F008FE" w:rsidRPr="001C4804" w14:paraId="760AF9EC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F051A8E" w14:textId="018498B5" w:rsidR="00020BAC" w:rsidRPr="00455C6D" w:rsidRDefault="00215407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KURTOSIS (Folk and Ward Descriptive)</w:t>
            </w:r>
          </w:p>
        </w:tc>
        <w:tc>
          <w:tcPr>
            <w:tcW w:w="10980" w:type="dxa"/>
          </w:tcPr>
          <w:p w14:paraId="7894682F" w14:textId="77777777" w:rsidR="00215407" w:rsidRPr="00455C6D" w:rsidRDefault="00215407" w:rsidP="0021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Physical description of sample kurtosis (after Folk and Ward, 1957): Very Platykurtic, Platykurtic, Mesokurtic, Leptokurtic, Very Leptokurtic, or Extremely</w:t>
            </w:r>
          </w:p>
          <w:p w14:paraId="51D86797" w14:textId="706DCDA7" w:rsidR="00020BAC" w:rsidRPr="00455C6D" w:rsidRDefault="00215407" w:rsidP="00215407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Leptokurtic</w:t>
            </w:r>
          </w:p>
        </w:tc>
      </w:tr>
      <w:tr w:rsidR="008A7B5D" w:rsidRPr="001C4804" w14:paraId="4D3B5A4B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1A8DC71" w14:textId="2F5C6120" w:rsidR="00020BAC" w:rsidRPr="00455C6D" w:rsidRDefault="00A414D0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>10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561DB87C" w14:textId="5AF052F2" w:rsidR="00020BAC" w:rsidRPr="00455C6D" w:rsidRDefault="00A9235A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Particle diameter representing the 10% cumulative percentile value (10% of the particles in the sediment sample are finer than the D10 grain size), in microns</w:t>
            </w:r>
          </w:p>
        </w:tc>
      </w:tr>
      <w:tr w:rsidR="008A7B5D" w:rsidRPr="001C4804" w14:paraId="3B41B8E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71D3823D" w14:textId="721E1B5E" w:rsidR="00020BAC" w:rsidRPr="00455C6D" w:rsidRDefault="00A414D0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>10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STANDARD DEVIATION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5A3841D0" w14:textId="73D3E8C8" w:rsidR="00020BAC" w:rsidRPr="00455C6D" w:rsidRDefault="006E5ACF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D10, in microns</w:t>
            </w:r>
          </w:p>
        </w:tc>
      </w:tr>
      <w:tr w:rsidR="00020BAC" w:rsidRPr="001C4804" w14:paraId="30923BB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6D477EC" w14:textId="4388B78A" w:rsidR="00020BAC" w:rsidRPr="00455C6D" w:rsidRDefault="006E5AC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>50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700951C1" w14:textId="496F5280" w:rsidR="00020BAC" w:rsidRPr="00455C6D" w:rsidRDefault="006E5ACF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Particle diameter representing the 50% cumulative percentile value (50% of the particles in the sediment sample are finer than the D50 grain size), in microns</w:t>
            </w:r>
          </w:p>
        </w:tc>
      </w:tr>
      <w:tr w:rsidR="00020BAC" w:rsidRPr="001C4804" w14:paraId="7B3607A2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7621AF1" w14:textId="6F7D6059" w:rsidR="00020BAC" w:rsidRPr="00455C6D" w:rsidRDefault="006E5AC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 xml:space="preserve">50 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STANDARD DEVIATION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79B04AE4" w14:textId="4C60A305" w:rsidR="00020BAC" w:rsidRPr="00455C6D" w:rsidRDefault="00657EE3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D50, in microns</w:t>
            </w:r>
          </w:p>
        </w:tc>
      </w:tr>
      <w:tr w:rsidR="008A7B5D" w:rsidRPr="001C4804" w14:paraId="11981B8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1E4EF66" w14:textId="106B2197" w:rsidR="008A7B5D" w:rsidRPr="00455C6D" w:rsidRDefault="00657EE3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>90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66C0E82E" w14:textId="070575A0" w:rsidR="008A7B5D" w:rsidRPr="00455C6D" w:rsidRDefault="00657EE3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Particle diameter representing the 90% cumulative percentile value (90% of the particles in the sediment sample are finer than the D90 grain size), in microns</w:t>
            </w:r>
          </w:p>
        </w:tc>
      </w:tr>
      <w:tr w:rsidR="008A7B5D" w:rsidRPr="001C4804" w14:paraId="78A85062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E225CD2" w14:textId="4B301B09" w:rsidR="008A7B5D" w:rsidRPr="00455C6D" w:rsidRDefault="00657EE3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D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  <w:vertAlign w:val="subscript"/>
              </w:rPr>
              <w:t>90</w:t>
            </w: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 xml:space="preserve"> STANDARD DEVIATION (</w:t>
            </w:r>
            <w:proofErr w:type="spellStart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μm</w:t>
            </w:r>
            <w:proofErr w:type="spellEnd"/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)</w:t>
            </w:r>
          </w:p>
        </w:tc>
        <w:tc>
          <w:tcPr>
            <w:tcW w:w="10980" w:type="dxa"/>
          </w:tcPr>
          <w:p w14:paraId="674FBA3B" w14:textId="7EB89F41" w:rsidR="008A7B5D" w:rsidRPr="00455C6D" w:rsidRDefault="00657EE3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D90, in microns</w:t>
            </w:r>
          </w:p>
        </w:tc>
      </w:tr>
      <w:tr w:rsidR="008A7B5D" w:rsidRPr="001C4804" w14:paraId="5939E2A5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1F806B2" w14:textId="22A780FE" w:rsidR="008A7B5D" w:rsidRPr="00455C6D" w:rsidRDefault="00657EE3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SAND</w:t>
            </w:r>
          </w:p>
        </w:tc>
        <w:tc>
          <w:tcPr>
            <w:tcW w:w="10980" w:type="dxa"/>
          </w:tcPr>
          <w:p w14:paraId="0325B914" w14:textId="411CE918" w:rsidR="008A7B5D" w:rsidRPr="00455C6D" w:rsidRDefault="00180BD2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Total sand fraction of the sediment sample, in percent</w:t>
            </w:r>
          </w:p>
        </w:tc>
      </w:tr>
      <w:tr w:rsidR="008A7B5D" w:rsidRPr="001C4804" w14:paraId="4A3570F7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D10D71E" w14:textId="11F5A542" w:rsidR="008A7B5D" w:rsidRPr="00455C6D" w:rsidRDefault="00180BD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SAND STANDARD DEVIATION (%)</w:t>
            </w:r>
          </w:p>
        </w:tc>
        <w:tc>
          <w:tcPr>
            <w:tcW w:w="10980" w:type="dxa"/>
          </w:tcPr>
          <w:p w14:paraId="4A195DEF" w14:textId="29D1B2D1" w:rsidR="008A7B5D" w:rsidRPr="00455C6D" w:rsidRDefault="00180BD2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the sand fraction, in percent</w:t>
            </w:r>
          </w:p>
        </w:tc>
      </w:tr>
      <w:tr w:rsidR="008A7B5D" w:rsidRPr="001C4804" w14:paraId="69095D9C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CA558C5" w14:textId="4869FEE7" w:rsidR="008A7B5D" w:rsidRPr="00455C6D" w:rsidRDefault="00180BD2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MUD</w:t>
            </w:r>
          </w:p>
        </w:tc>
        <w:tc>
          <w:tcPr>
            <w:tcW w:w="10980" w:type="dxa"/>
          </w:tcPr>
          <w:p w14:paraId="3E4B47AC" w14:textId="7730BDA3" w:rsidR="008A7B5D" w:rsidRPr="00455C6D" w:rsidRDefault="008108EC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Total mud (silt and clay) fraction of the sediment sample, in percent</w:t>
            </w:r>
          </w:p>
        </w:tc>
      </w:tr>
      <w:tr w:rsidR="008A7B5D" w:rsidRPr="001C4804" w14:paraId="7ACE830A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AB9A4EA" w14:textId="37F32060" w:rsidR="008A7B5D" w:rsidRPr="00455C6D" w:rsidRDefault="0013439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MUD STANDARD DEVIATION (%)</w:t>
            </w:r>
          </w:p>
        </w:tc>
        <w:tc>
          <w:tcPr>
            <w:tcW w:w="10980" w:type="dxa"/>
          </w:tcPr>
          <w:p w14:paraId="5EF86884" w14:textId="22D06C10" w:rsidR="008A7B5D" w:rsidRPr="00455C6D" w:rsidRDefault="00FE4984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Standard deviation of the mud fraction, in percent</w:t>
            </w:r>
          </w:p>
        </w:tc>
      </w:tr>
      <w:tr w:rsidR="008A7B5D" w:rsidRPr="001C4804" w14:paraId="460F73C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1688003" w14:textId="45313A56" w:rsidR="008A7B5D" w:rsidRPr="00455C6D" w:rsidRDefault="00FE4984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VERY COARSE SAND</w:t>
            </w:r>
          </w:p>
        </w:tc>
        <w:tc>
          <w:tcPr>
            <w:tcW w:w="10980" w:type="dxa"/>
          </w:tcPr>
          <w:p w14:paraId="4103B3A4" w14:textId="231CE22E" w:rsidR="008A7B5D" w:rsidRPr="00455C6D" w:rsidRDefault="00FE4984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very coarse sand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1 to 2 millimeter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-1 to 0 phi), in percent</w:t>
            </w:r>
          </w:p>
        </w:tc>
      </w:tr>
      <w:tr w:rsidR="008A7B5D" w:rsidRPr="001C4804" w14:paraId="2CA6401E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B273945" w14:textId="48D11122" w:rsidR="008A7B5D" w:rsidRPr="00455C6D" w:rsidRDefault="00FE4984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lastRenderedPageBreak/>
              <w:t>% COARSE SAND</w:t>
            </w:r>
          </w:p>
        </w:tc>
        <w:tc>
          <w:tcPr>
            <w:tcW w:w="10980" w:type="dxa"/>
          </w:tcPr>
          <w:p w14:paraId="4ACCC4C9" w14:textId="33653B5C" w:rsidR="008A7B5D" w:rsidRPr="00455C6D" w:rsidRDefault="00DF5ECC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coarse sand (500 microns to 1 millimeter diameter, or 0 to 1 phi), in percent</w:t>
            </w:r>
          </w:p>
        </w:tc>
      </w:tr>
      <w:tr w:rsidR="008A7B5D" w:rsidRPr="001C4804" w14:paraId="0C8D6D4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601F13E4" w14:textId="61DDD9CE" w:rsidR="008A7B5D" w:rsidRPr="00455C6D" w:rsidRDefault="00DF5ECC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MEDIUM SAND</w:t>
            </w:r>
          </w:p>
        </w:tc>
        <w:tc>
          <w:tcPr>
            <w:tcW w:w="10980" w:type="dxa"/>
          </w:tcPr>
          <w:p w14:paraId="234AEDB1" w14:textId="13B3DC6C" w:rsidR="008A7B5D" w:rsidRPr="00455C6D" w:rsidRDefault="00DF5ECC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medium sand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250 to 500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1 to 2 phi), in percent</w:t>
            </w:r>
          </w:p>
        </w:tc>
      </w:tr>
      <w:tr w:rsidR="008A7B5D" w:rsidRPr="001C4804" w14:paraId="46D856F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A109746" w14:textId="7E681E12" w:rsidR="008A7B5D" w:rsidRPr="00455C6D" w:rsidRDefault="004B55D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FINE SAND</w:t>
            </w:r>
          </w:p>
        </w:tc>
        <w:tc>
          <w:tcPr>
            <w:tcW w:w="10980" w:type="dxa"/>
          </w:tcPr>
          <w:p w14:paraId="098823F6" w14:textId="2ACCE98B" w:rsidR="008A7B5D" w:rsidRPr="00455C6D" w:rsidRDefault="006F0A7B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fine sand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125 to 250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2 to 3 phi), in percent</w:t>
            </w:r>
          </w:p>
        </w:tc>
      </w:tr>
      <w:tr w:rsidR="008A7B5D" w:rsidRPr="001C4804" w14:paraId="60D5C77E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3C1B6739" w14:textId="2787AE90" w:rsidR="008A7B5D" w:rsidRPr="00455C6D" w:rsidRDefault="003F705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VERY FINE SAND</w:t>
            </w:r>
          </w:p>
        </w:tc>
        <w:tc>
          <w:tcPr>
            <w:tcW w:w="10980" w:type="dxa"/>
          </w:tcPr>
          <w:p w14:paraId="0253B866" w14:textId="18F8B704" w:rsidR="008A7B5D" w:rsidRPr="00455C6D" w:rsidRDefault="00A65EA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very fine sand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63 to 125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3 to 4 phi), in percent</w:t>
            </w:r>
          </w:p>
        </w:tc>
      </w:tr>
      <w:tr w:rsidR="008A7B5D" w:rsidRPr="001C4804" w14:paraId="2AF01F51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3F4B66D" w14:textId="1AA63C36" w:rsidR="008A7B5D" w:rsidRPr="00455C6D" w:rsidRDefault="00A65EA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VERY COARSE SILT</w:t>
            </w:r>
          </w:p>
        </w:tc>
        <w:tc>
          <w:tcPr>
            <w:tcW w:w="10980" w:type="dxa"/>
          </w:tcPr>
          <w:p w14:paraId="6E07590C" w14:textId="76E5957F" w:rsidR="008A7B5D" w:rsidRPr="00455C6D" w:rsidRDefault="00A65EA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very coarse silt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31 to 63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4 to 5 phi), in percent</w:t>
            </w:r>
          </w:p>
        </w:tc>
      </w:tr>
      <w:tr w:rsidR="008A7B5D" w:rsidRPr="001C4804" w14:paraId="180468D9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2BECA48F" w14:textId="53595EBD" w:rsidR="008A7B5D" w:rsidRPr="00455C6D" w:rsidRDefault="00A65EA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COARSE SILT</w:t>
            </w:r>
          </w:p>
        </w:tc>
        <w:tc>
          <w:tcPr>
            <w:tcW w:w="10980" w:type="dxa"/>
          </w:tcPr>
          <w:p w14:paraId="3071C7A2" w14:textId="73B850EF" w:rsidR="008A7B5D" w:rsidRPr="00455C6D" w:rsidRDefault="00A65EA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coarse silt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16 to 31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5 to 6 phi), in percent</w:t>
            </w:r>
          </w:p>
        </w:tc>
      </w:tr>
      <w:tr w:rsidR="008A7B5D" w:rsidRPr="001C4804" w14:paraId="107F388F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DA8C5E3" w14:textId="528FC763" w:rsidR="008A7B5D" w:rsidRPr="00455C6D" w:rsidRDefault="00A65EA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MEDIUM SILT</w:t>
            </w:r>
          </w:p>
        </w:tc>
        <w:tc>
          <w:tcPr>
            <w:tcW w:w="10980" w:type="dxa"/>
          </w:tcPr>
          <w:p w14:paraId="2EBC7FCA" w14:textId="12D46AA9" w:rsidR="008A7B5D" w:rsidRPr="00455C6D" w:rsidRDefault="003F02E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medium silt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8 to 16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6 to 7 phi), in percent</w:t>
            </w:r>
          </w:p>
        </w:tc>
      </w:tr>
      <w:tr w:rsidR="008A7B5D" w:rsidRPr="001C4804" w14:paraId="7CB11858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5DD3A47F" w14:textId="3D0F1E94" w:rsidR="008A7B5D" w:rsidRPr="00455C6D" w:rsidRDefault="003F02E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FINE SILT</w:t>
            </w:r>
          </w:p>
        </w:tc>
        <w:tc>
          <w:tcPr>
            <w:tcW w:w="10980" w:type="dxa"/>
          </w:tcPr>
          <w:p w14:paraId="1B5A9273" w14:textId="2EE34D53" w:rsidR="008A7B5D" w:rsidRPr="00455C6D" w:rsidRDefault="003F02E8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fine silt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4 to 8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7 to 8 phi), in percent</w:t>
            </w:r>
          </w:p>
        </w:tc>
      </w:tr>
      <w:tr w:rsidR="00F008FE" w:rsidRPr="001C4804" w14:paraId="633307EF" w14:textId="77777777" w:rsidTr="00F008FE"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01CA7D6B" w14:textId="3DDB57B6" w:rsidR="008A7B5D" w:rsidRPr="00455C6D" w:rsidRDefault="003F02E8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VERY FINE SILT</w:t>
            </w:r>
          </w:p>
        </w:tc>
        <w:tc>
          <w:tcPr>
            <w:tcW w:w="10980" w:type="dxa"/>
          </w:tcPr>
          <w:p w14:paraId="503A2F3D" w14:textId="0D193EFB" w:rsidR="008A7B5D" w:rsidRPr="00455C6D" w:rsidRDefault="003F02E8" w:rsidP="007F3021">
            <w:pPr>
              <w:cnfStyle w:val="000000000000" w:firstRow="0" w:lastRow="0" w:firstColumn="0" w:lastColumn="0" w:oddVBand="0" w:evenVBand="0" w:oddHBand="0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very fine silt (</w:t>
            </w:r>
            <w:proofErr w:type="gramStart"/>
            <w:r w:rsidRPr="00455C6D">
              <w:rPr>
                <w:rFonts w:cstheme="minorHAnsi"/>
                <w:sz w:val="24"/>
                <w:szCs w:val="24"/>
              </w:rPr>
              <w:t>2 to 4 micron</w:t>
            </w:r>
            <w:proofErr w:type="gramEnd"/>
            <w:r w:rsidRPr="00455C6D">
              <w:rPr>
                <w:rFonts w:cstheme="minorHAnsi"/>
                <w:sz w:val="24"/>
                <w:szCs w:val="24"/>
              </w:rPr>
              <w:t xml:space="preserve"> diameter, or 8 to 9 phi), in percent</w:t>
            </w:r>
          </w:p>
        </w:tc>
      </w:tr>
      <w:tr w:rsidR="003F02E8" w:rsidRPr="001C4804" w14:paraId="1AF087DC" w14:textId="77777777" w:rsidTr="00F008FE">
        <w:trPr>
          <w:cnfStyle w:val="000000100000" w:firstRow="0" w:lastRow="0" w:firstColumn="0" w:lastColumn="0" w:oddVBand="0" w:evenVBand="0" w:oddHBand="1" w:evenHBand="0" w:firstRowFirstColumn="0" w:firstRowLastColumn="0" w:lastRowFirstColumn="0" w:lastRowLastColumn="0"/>
        </w:trPr>
        <w:tc>
          <w:tcPr>
            <w:cnfStyle w:val="001000000000" w:firstRow="0" w:lastRow="0" w:firstColumn="1" w:lastColumn="0" w:oddVBand="0" w:evenVBand="0" w:oddHBand="0" w:evenHBand="0" w:firstRowFirstColumn="0" w:firstRowLastColumn="0" w:lastRowFirstColumn="0" w:lastRowLastColumn="0"/>
            <w:tcW w:w="2898" w:type="dxa"/>
          </w:tcPr>
          <w:p w14:paraId="116BDA3B" w14:textId="75F71741" w:rsidR="003F02E8" w:rsidRPr="00455C6D" w:rsidRDefault="00E612EF" w:rsidP="007F3021">
            <w:pPr>
              <w:rPr>
                <w:rFonts w:cstheme="minorHAnsi"/>
                <w:b w:val="0"/>
                <w:bCs w:val="0"/>
                <w:sz w:val="24"/>
                <w:szCs w:val="24"/>
              </w:rPr>
            </w:pPr>
            <w:r w:rsidRPr="00455C6D">
              <w:rPr>
                <w:rFonts w:cstheme="minorHAnsi"/>
                <w:b w:val="0"/>
                <w:bCs w:val="0"/>
                <w:sz w:val="24"/>
                <w:szCs w:val="24"/>
              </w:rPr>
              <w:t>% CLAY</w:t>
            </w:r>
          </w:p>
        </w:tc>
        <w:tc>
          <w:tcPr>
            <w:tcW w:w="10980" w:type="dxa"/>
          </w:tcPr>
          <w:p w14:paraId="719FCFB7" w14:textId="50226C22" w:rsidR="003F02E8" w:rsidRPr="00455C6D" w:rsidRDefault="00E612EF" w:rsidP="007F3021">
            <w:pPr>
              <w:cnfStyle w:val="000000100000" w:firstRow="0" w:lastRow="0" w:firstColumn="0" w:lastColumn="0" w:oddVBand="0" w:evenVBand="0" w:oddHBand="1" w:evenHBand="0" w:firstRowFirstColumn="0" w:firstRowLastColumn="0" w:lastRowFirstColumn="0" w:lastRowLastColumn="0"/>
              <w:rPr>
                <w:rFonts w:cstheme="minorHAnsi"/>
                <w:sz w:val="24"/>
                <w:szCs w:val="24"/>
              </w:rPr>
            </w:pPr>
            <w:r w:rsidRPr="00455C6D">
              <w:rPr>
                <w:rFonts w:cstheme="minorHAnsi"/>
                <w:sz w:val="24"/>
                <w:szCs w:val="24"/>
              </w:rPr>
              <w:t>Fraction of the sediment sample that is clay (diameter less than 2 microns, or phi greater than 9), in percent</w:t>
            </w:r>
          </w:p>
        </w:tc>
      </w:tr>
    </w:tbl>
    <w:p w14:paraId="6E797AB3" w14:textId="77777777" w:rsidR="007F3021" w:rsidRDefault="007F3021" w:rsidP="007F3021"/>
    <w:p w14:paraId="1385C2F9" w14:textId="22C23C6C" w:rsidR="00455C6D" w:rsidRDefault="00455C6D" w:rsidP="00455C6D">
      <w:pPr>
        <w:rPr>
          <w:sz w:val="24"/>
          <w:szCs w:val="24"/>
        </w:rPr>
      </w:pPr>
      <w:r w:rsidRPr="00455C6D">
        <w:rPr>
          <w:sz w:val="24"/>
          <w:szCs w:val="24"/>
        </w:rPr>
        <w:t xml:space="preserve">Folk, R.L., 1954, The distinction between grain size and mineral composition in sedimentary rock nomenclature: Journal of Geology, v. 62, no. 4, p. 344-359, </w:t>
      </w:r>
      <w:hyperlink r:id="rId4" w:history="1">
        <w:r w:rsidRPr="00FA5E75">
          <w:rPr>
            <w:rStyle w:val="Hyperlink"/>
            <w:sz w:val="24"/>
            <w:szCs w:val="24"/>
          </w:rPr>
          <w:t>https://doi.org/10.1086/626171</w:t>
        </w:r>
      </w:hyperlink>
      <w:r w:rsidRPr="00455C6D">
        <w:rPr>
          <w:sz w:val="24"/>
          <w:szCs w:val="24"/>
        </w:rPr>
        <w:t>.</w:t>
      </w:r>
    </w:p>
    <w:p w14:paraId="2D1D2AEA" w14:textId="77777777" w:rsidR="00455C6D" w:rsidRPr="00455C6D" w:rsidRDefault="00455C6D" w:rsidP="00455C6D">
      <w:pPr>
        <w:rPr>
          <w:sz w:val="24"/>
          <w:szCs w:val="24"/>
        </w:rPr>
      </w:pPr>
    </w:p>
    <w:p w14:paraId="0D9597B6" w14:textId="6383B531" w:rsidR="00455C6D" w:rsidRDefault="00455C6D" w:rsidP="00455C6D">
      <w:pPr>
        <w:rPr>
          <w:sz w:val="24"/>
          <w:szCs w:val="24"/>
        </w:rPr>
      </w:pPr>
      <w:r w:rsidRPr="00455C6D">
        <w:rPr>
          <w:sz w:val="24"/>
          <w:szCs w:val="24"/>
        </w:rPr>
        <w:t xml:space="preserve">Folk, R.L., and Ward, W.C., 1957, Brazos River bar [Texas]—A study in the significance of grain size parameters: Journal of Sedimentary Petrology, v. 27, no. 1, p. 3–26, </w:t>
      </w:r>
      <w:hyperlink r:id="rId5" w:history="1">
        <w:r w:rsidRPr="00FA5E75">
          <w:rPr>
            <w:rStyle w:val="Hyperlink"/>
            <w:sz w:val="24"/>
            <w:szCs w:val="24"/>
          </w:rPr>
          <w:t>https://doi.org/10.1306/74D70646-2B21-11D7-8648000102C1865D</w:t>
        </w:r>
      </w:hyperlink>
      <w:r w:rsidRPr="00455C6D">
        <w:rPr>
          <w:sz w:val="24"/>
          <w:szCs w:val="24"/>
        </w:rPr>
        <w:t>.</w:t>
      </w:r>
    </w:p>
    <w:p w14:paraId="38E48186" w14:textId="77777777" w:rsidR="00455C6D" w:rsidRPr="00455C6D" w:rsidRDefault="00455C6D" w:rsidP="00455C6D">
      <w:pPr>
        <w:rPr>
          <w:sz w:val="24"/>
          <w:szCs w:val="24"/>
        </w:rPr>
      </w:pPr>
    </w:p>
    <w:p w14:paraId="7F30F075" w14:textId="77777777" w:rsidR="00455C6D" w:rsidRDefault="00455C6D" w:rsidP="007F3021"/>
    <w:sectPr w:rsidR="00455C6D">
      <w:type w:val="continuous"/>
      <w:pgSz w:w="15840" w:h="12240" w:orient="landscape"/>
      <w:pgMar w:top="660" w:right="1860" w:bottom="280" w:left="980" w:header="720" w:footer="720" w:gutter="0"/>
      <w:cols w:space="72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font w:name="Calibri">
    <w:panose1 w:val="020F0502020204030204"/>
    <w:charset w:val="00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00"/>
    <w:family w:val="roman"/>
    <w:pitch w:val="variable"/>
    <w:sig w:usb0="E0002EFF" w:usb1="C000785B" w:usb2="00000009" w:usb3="00000000" w:csb0="000001FF" w:csb1="00000000"/>
  </w:font>
  <w:font w:name="Cambria">
    <w:panose1 w:val="02040503050406030204"/>
    <w:charset w:val="00"/>
    <w:family w:val="roman"/>
    <w:pitch w:val="variable"/>
    <w:sig w:usb0="E00006FF" w:usb1="420024FF" w:usb2="02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xmlns:sl="http://schemas.openxmlformats.org/schemaLibrary/2006/main" mc:Ignorable="w14 w15 w16se w16cid w16 w16cex w16sdtdh">
  <w:zoom w:percent="120"/>
  <w:proofState w:spelling="clean" w:grammar="clean"/>
  <w:defaultTabStop w:val="720"/>
  <w:drawingGridHorizontalSpacing w:val="110"/>
  <w:displayHorizontalDrawingGridEvery w:val="2"/>
  <w:characterSpacingControl w:val="doNotCompress"/>
  <w:compat>
    <w:ulTrailSpace/>
    <w:shapeLayoutLikeWW8/>
    <w:useFELayout/>
    <w:compatSetting w:name="compatibilityMode" w:uri="http://schemas.microsoft.com/office/word" w:val="14"/>
    <w:compatSetting w:name="useWord2013TrackBottomHyphenation" w:uri="http://schemas.microsoft.com/office/word" w:val="1"/>
  </w:compat>
  <w:rsids>
    <w:rsidRoot w:val="00135792"/>
    <w:rsid w:val="00020BAC"/>
    <w:rsid w:val="0013439F"/>
    <w:rsid w:val="00135792"/>
    <w:rsid w:val="0017476B"/>
    <w:rsid w:val="00180BD2"/>
    <w:rsid w:val="00183898"/>
    <w:rsid w:val="001C0BC6"/>
    <w:rsid w:val="001C4804"/>
    <w:rsid w:val="00215407"/>
    <w:rsid w:val="00311E4E"/>
    <w:rsid w:val="003F02E8"/>
    <w:rsid w:val="003F7058"/>
    <w:rsid w:val="00406BE7"/>
    <w:rsid w:val="00455C6D"/>
    <w:rsid w:val="0048359D"/>
    <w:rsid w:val="00495C62"/>
    <w:rsid w:val="004B55DF"/>
    <w:rsid w:val="00607B2C"/>
    <w:rsid w:val="00640248"/>
    <w:rsid w:val="00657EE3"/>
    <w:rsid w:val="00680E84"/>
    <w:rsid w:val="006E5ACF"/>
    <w:rsid w:val="006F0A7B"/>
    <w:rsid w:val="007331EC"/>
    <w:rsid w:val="007F3021"/>
    <w:rsid w:val="008108EC"/>
    <w:rsid w:val="008A7B5D"/>
    <w:rsid w:val="008D56BF"/>
    <w:rsid w:val="00A414D0"/>
    <w:rsid w:val="00A65EA8"/>
    <w:rsid w:val="00A67717"/>
    <w:rsid w:val="00A9235A"/>
    <w:rsid w:val="00AA178E"/>
    <w:rsid w:val="00AA455F"/>
    <w:rsid w:val="00B20868"/>
    <w:rsid w:val="00B34E29"/>
    <w:rsid w:val="00C15218"/>
    <w:rsid w:val="00C96592"/>
    <w:rsid w:val="00CB4EF0"/>
    <w:rsid w:val="00D6736A"/>
    <w:rsid w:val="00DD28A0"/>
    <w:rsid w:val="00DF5ECC"/>
    <w:rsid w:val="00E612EF"/>
    <w:rsid w:val="00F008FE"/>
    <w:rsid w:val="00FE4984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."/>
  <w:listSeparator w:val=","/>
  <w14:docId w14:val="319C5920"/>
  <w15:docId w15:val="{3477F6ED-470C-45D3-8C06-96CDFD71EE41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widowControl w:val="0"/>
        <w:autoSpaceDE w:val="0"/>
        <w:autoSpaceDN w:val="0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l">
    <w:name w:val="Normal"/>
    <w:qFormat/>
    <w:rsid w:val="001C4804"/>
    <w:rPr>
      <w:rFonts w:eastAsia="Times New Roman" w:cs="Times New Roman"/>
      <w:color w:val="000000" w:themeColor="text1"/>
      <w:sz w:val="16"/>
    </w:rPr>
  </w:style>
  <w:style w:type="paragraph" w:styleId="Heading1">
    <w:name w:val="heading 1"/>
    <w:basedOn w:val="Normal"/>
    <w:next w:val="Normal"/>
    <w:link w:val="Heading1Char"/>
    <w:uiPriority w:val="9"/>
    <w:qFormat/>
    <w:rsid w:val="001C4804"/>
    <w:pPr>
      <w:keepNext/>
      <w:keepLines/>
      <w:spacing w:before="360" w:after="120"/>
      <w:outlineLvl w:val="0"/>
    </w:pPr>
    <w:rPr>
      <w:rFonts w:eastAsiaTheme="majorEastAsia" w:cstheme="majorBidi"/>
      <w:b/>
      <w:sz w:val="28"/>
      <w:szCs w:val="32"/>
    </w:rPr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BodyText">
    <w:name w:val="Body Text"/>
    <w:basedOn w:val="Normal"/>
    <w:uiPriority w:val="1"/>
    <w:qFormat/>
    <w:pPr>
      <w:ind w:left="40"/>
    </w:pPr>
    <w:rPr>
      <w:rFonts w:ascii="Times New Roman" w:hAnsi="Times New Roman"/>
      <w:sz w:val="14"/>
      <w:szCs w:val="14"/>
    </w:rPr>
  </w:style>
  <w:style w:type="paragraph" w:styleId="Title">
    <w:name w:val="Title"/>
    <w:basedOn w:val="Normal"/>
    <w:uiPriority w:val="10"/>
    <w:qFormat/>
    <w:pPr>
      <w:spacing w:before="70"/>
      <w:ind w:left="140"/>
    </w:pPr>
    <w:rPr>
      <w:rFonts w:ascii="Times New Roman" w:hAnsi="Times New Roman"/>
      <w:b/>
      <w:bCs/>
      <w:szCs w:val="16"/>
    </w:rPr>
  </w:style>
  <w:style w:type="paragraph" w:styleId="ListParagraph">
    <w:name w:val="List Paragraph"/>
    <w:basedOn w:val="Normal"/>
    <w:uiPriority w:val="1"/>
    <w:qFormat/>
  </w:style>
  <w:style w:type="paragraph" w:customStyle="1" w:styleId="TableParagraph">
    <w:name w:val="Table Paragraph"/>
    <w:basedOn w:val="Normal"/>
    <w:uiPriority w:val="1"/>
    <w:qFormat/>
  </w:style>
  <w:style w:type="character" w:customStyle="1" w:styleId="Heading1Char">
    <w:name w:val="Heading 1 Char"/>
    <w:basedOn w:val="DefaultParagraphFont"/>
    <w:link w:val="Heading1"/>
    <w:uiPriority w:val="9"/>
    <w:rsid w:val="001C4804"/>
    <w:rPr>
      <w:rFonts w:eastAsiaTheme="majorEastAsia" w:cstheme="majorBidi"/>
      <w:b/>
      <w:color w:val="000000" w:themeColor="text1"/>
      <w:sz w:val="28"/>
      <w:szCs w:val="32"/>
    </w:rPr>
  </w:style>
  <w:style w:type="table" w:styleId="TableGrid">
    <w:name w:val="Table Grid"/>
    <w:basedOn w:val="TableNormal"/>
    <w:uiPriority w:val="39"/>
    <w:rsid w:val="007F3021"/>
    <w:tblPr>
      <w:tblBorders>
        <w:top w:val="single" w:sz="4" w:space="0" w:color="auto"/>
        <w:left w:val="single" w:sz="4" w:space="0" w:color="auto"/>
        <w:bottom w:val="single" w:sz="4" w:space="0" w:color="auto"/>
        <w:right w:val="single" w:sz="4" w:space="0" w:color="auto"/>
        <w:insideH w:val="single" w:sz="4" w:space="0" w:color="auto"/>
        <w:insideV w:val="single" w:sz="4" w:space="0" w:color="auto"/>
      </w:tblBorders>
    </w:tblPr>
  </w:style>
  <w:style w:type="table" w:styleId="PlainTable5">
    <w:name w:val="Plain Table 5"/>
    <w:basedOn w:val="TableNormal"/>
    <w:uiPriority w:val="45"/>
    <w:rsid w:val="007F3021"/>
    <w:tblPr>
      <w:tblStyleRowBandSize w:val="1"/>
      <w:tblStyleColBandSize w:val="1"/>
    </w:tblPr>
    <w:tblStylePr w:type="fir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bottom w:val="single" w:sz="4" w:space="0" w:color="7F7F7F" w:themeColor="text1" w:themeTint="80"/>
        </w:tcBorders>
        <w:shd w:val="clear" w:color="auto" w:fill="FFFFFF" w:themeFill="background1"/>
      </w:tcPr>
    </w:tblStylePr>
    <w:tblStylePr w:type="lastRow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top w:val="single" w:sz="4" w:space="0" w:color="7F7F7F" w:themeColor="text1" w:themeTint="80"/>
        </w:tcBorders>
        <w:shd w:val="clear" w:color="auto" w:fill="FFFFFF" w:themeFill="background1"/>
      </w:tcPr>
    </w:tblStylePr>
    <w:tblStylePr w:type="firstCol">
      <w:pPr>
        <w:jc w:val="right"/>
      </w:pPr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right w:val="single" w:sz="4" w:space="0" w:color="7F7F7F" w:themeColor="text1" w:themeTint="80"/>
        </w:tcBorders>
        <w:shd w:val="clear" w:color="auto" w:fill="FFFFFF" w:themeFill="background1"/>
      </w:tcPr>
    </w:tblStylePr>
    <w:tblStylePr w:type="lastCol">
      <w:rPr>
        <w:rFonts w:asciiTheme="majorHAnsi" w:eastAsiaTheme="majorEastAsia" w:hAnsiTheme="majorHAnsi" w:cstheme="majorBidi"/>
        <w:i/>
        <w:iCs/>
        <w:sz w:val="26"/>
      </w:rPr>
      <w:tblPr/>
      <w:tcPr>
        <w:tcBorders>
          <w:left w:val="single" w:sz="4" w:space="0" w:color="7F7F7F" w:themeColor="text1" w:themeTint="80"/>
        </w:tcBorders>
        <w:shd w:val="clear" w:color="auto" w:fill="FFFFFF" w:themeFill="background1"/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  <w:tblStylePr w:type="seCell">
      <w:tblPr/>
      <w:tcPr>
        <w:tcBorders>
          <w:left w:val="nil"/>
        </w:tcBorders>
      </w:tcPr>
    </w:tblStylePr>
    <w:tblStylePr w:type="swCell">
      <w:tblPr/>
      <w:tcPr>
        <w:tcBorders>
          <w:right w:val="nil"/>
        </w:tcBorders>
      </w:tcPr>
    </w:tblStylePr>
  </w:style>
  <w:style w:type="table" w:styleId="PlainTable3">
    <w:name w:val="Plain Table 3"/>
    <w:basedOn w:val="TableNormal"/>
    <w:uiPriority w:val="43"/>
    <w:rsid w:val="007F3021"/>
    <w:tblPr>
      <w:tblStyleRowBandSize w:val="1"/>
      <w:tblStyleColBandSize w:val="1"/>
    </w:tblPr>
    <w:tblStylePr w:type="firstRow">
      <w:rPr>
        <w:b/>
        <w:bCs/>
        <w:caps/>
      </w:rPr>
      <w:tblPr/>
      <w:tcPr>
        <w:tcBorders>
          <w:bottom w:val="single" w:sz="4" w:space="0" w:color="7F7F7F" w:themeColor="text1" w:themeTint="80"/>
        </w:tcBorders>
      </w:tcPr>
    </w:tblStylePr>
    <w:tblStylePr w:type="lastRow">
      <w:rPr>
        <w:b/>
        <w:bCs/>
        <w:caps/>
      </w:rPr>
      <w:tblPr/>
      <w:tcPr>
        <w:tcBorders>
          <w:top w:val="nil"/>
        </w:tcBorders>
      </w:tcPr>
    </w:tblStylePr>
    <w:tblStylePr w:type="firstCol">
      <w:rPr>
        <w:b/>
        <w:bCs/>
        <w:caps/>
      </w:rPr>
      <w:tblPr/>
      <w:tcPr>
        <w:tcBorders>
          <w:right w:val="single" w:sz="4" w:space="0" w:color="7F7F7F" w:themeColor="text1" w:themeTint="80"/>
        </w:tcBorders>
      </w:tcPr>
    </w:tblStylePr>
    <w:tblStylePr w:type="lastCol">
      <w:rPr>
        <w:b/>
        <w:bCs/>
        <w:caps/>
      </w:rPr>
      <w:tblPr/>
      <w:tcPr>
        <w:tcBorders>
          <w:left w:val="nil"/>
        </w:tcBorders>
      </w:tc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  <w:tblStylePr w:type="neCell">
      <w:tblPr/>
      <w:tcPr>
        <w:tcBorders>
          <w:left w:val="nil"/>
        </w:tcBorders>
      </w:tcPr>
    </w:tblStylePr>
    <w:tblStylePr w:type="nwCell">
      <w:tblPr/>
      <w:tcPr>
        <w:tcBorders>
          <w:right w:val="nil"/>
        </w:tcBorders>
      </w:tcPr>
    </w:tblStylePr>
  </w:style>
  <w:style w:type="table" w:styleId="PlainTable1">
    <w:name w:val="Plain Table 1"/>
    <w:basedOn w:val="TableNormal"/>
    <w:uiPriority w:val="41"/>
    <w:rsid w:val="00B34E29"/>
    <w:tblPr>
      <w:tblStyleRowBandSize w:val="1"/>
      <w:tblStyleColBandSize w:val="1"/>
      <w:tblBorders>
        <w:top w:val="single" w:sz="4" w:space="0" w:color="BFBFBF" w:themeColor="background1" w:themeShade="BF"/>
        <w:left w:val="single" w:sz="4" w:space="0" w:color="BFBFBF" w:themeColor="background1" w:themeShade="BF"/>
        <w:bottom w:val="single" w:sz="4" w:space="0" w:color="BFBFBF" w:themeColor="background1" w:themeShade="BF"/>
        <w:right w:val="single" w:sz="4" w:space="0" w:color="BFBFBF" w:themeColor="background1" w:themeShade="BF"/>
        <w:insideH w:val="single" w:sz="4" w:space="0" w:color="BFBFBF" w:themeColor="background1" w:themeShade="BF"/>
        <w:insideV w:val="single" w:sz="4" w:space="0" w:color="BFBFBF" w:themeColor="background1" w:themeShade="BF"/>
      </w:tblBorders>
    </w:tblPr>
    <w:tblStylePr w:type="firstRow">
      <w:rPr>
        <w:b/>
        <w:bCs/>
      </w:rPr>
    </w:tblStylePr>
    <w:tblStylePr w:type="lastRow">
      <w:rPr>
        <w:b/>
        <w:bCs/>
      </w:rPr>
      <w:tblPr/>
      <w:tcPr>
        <w:tcBorders>
          <w:top w:val="double" w:sz="4" w:space="0" w:color="BFBFBF" w:themeColor="background1" w:themeShade="BF"/>
        </w:tcBorders>
      </w:tcPr>
    </w:tblStylePr>
    <w:tblStylePr w:type="firstCol">
      <w:rPr>
        <w:b/>
        <w:bCs/>
      </w:rPr>
    </w:tblStylePr>
    <w:tblStylePr w:type="lastCol">
      <w:rPr>
        <w:b/>
        <w:bCs/>
      </w:rPr>
    </w:tblStylePr>
    <w:tblStylePr w:type="band1Vert">
      <w:tblPr/>
      <w:tcPr>
        <w:shd w:val="clear" w:color="auto" w:fill="F2F2F2" w:themeFill="background1" w:themeFillShade="F2"/>
      </w:tcPr>
    </w:tblStylePr>
    <w:tblStylePr w:type="band1Horz">
      <w:tblPr/>
      <w:tcPr>
        <w:shd w:val="clear" w:color="auto" w:fill="F2F2F2" w:themeFill="background1" w:themeFillShade="F2"/>
      </w:tcPr>
    </w:tblStylePr>
  </w:style>
  <w:style w:type="character" w:styleId="Hyperlink">
    <w:name w:val="Hyperlink"/>
    <w:basedOn w:val="DefaultParagraphFont"/>
    <w:uiPriority w:val="99"/>
    <w:unhideWhenUsed/>
    <w:rsid w:val="00455C6D"/>
    <w:rPr>
      <w:color w:val="0000FF" w:themeColor="hyperlink"/>
      <w:u w:val="single"/>
    </w:rPr>
  </w:style>
  <w:style w:type="character" w:styleId="UnresolvedMention">
    <w:name w:val="Unresolved Mention"/>
    <w:basedOn w:val="DefaultParagraphFont"/>
    <w:uiPriority w:val="99"/>
    <w:semiHidden/>
    <w:unhideWhenUsed/>
    <w:rsid w:val="00455C6D"/>
    <w:rPr>
      <w:color w:val="605E5C"/>
      <w:shd w:val="clear" w:color="auto" w:fill="E1DFDD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sdtdh="http://schemas.microsoft.com/office/word/2020/wordml/sdtdatahash" xmlns:w16se="http://schemas.microsoft.com/office/word/2015/wordml/symex" mc:Ignorable="w14 w15 w16se w16cid w16 w16cex w16sdtdh"/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7" Type="http://schemas.openxmlformats.org/officeDocument/2006/relationships/theme" Target="theme/theme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fontTable" Target="fontTable.xml"/><Relationship Id="rId5" Type="http://schemas.openxmlformats.org/officeDocument/2006/relationships/hyperlink" Target="https://doi.org/10.1306/74D70646-2B21-11D7-8648000102C1865D" TargetMode="External"/><Relationship Id="rId4" Type="http://schemas.openxmlformats.org/officeDocument/2006/relationships/hyperlink" Target="https://doi.org/10.1086/626171" TargetMode="External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42</TotalTime>
  <Pages>3</Pages>
  <Words>945</Words>
  <Characters>5389</Characters>
  <Application>Microsoft Office Word</Application>
  <DocSecurity>0</DocSecurity>
  <Lines>44</Lines>
  <Paragraphs>12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6322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cp:lastModifiedBy>Terrano, Joseph F</cp:lastModifiedBy>
  <cp:revision>45</cp:revision>
  <dcterms:created xsi:type="dcterms:W3CDTF">2023-06-12T16:19:00Z</dcterms:created>
  <dcterms:modified xsi:type="dcterms:W3CDTF">2024-11-19T20:29:00Z</dcterms:modified>
</cp:coreProperties>
</file>